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67643" w14:textId="639E1545" w:rsidR="004F403F" w:rsidRDefault="004F403F">
      <w:r w:rsidRPr="004F403F">
        <w:t>Meeting High-Quality Professional Development (HQPD) Indicators in Virtual Workshops</w:t>
      </w:r>
    </w:p>
    <w:p w14:paraId="05A7CC32" w14:textId="3309F4BF" w:rsidR="004F403F" w:rsidRDefault="004F403F">
      <w:proofErr w:type="spellStart"/>
      <w:r>
        <w:t>SIMposium</w:t>
      </w:r>
      <w:proofErr w:type="spellEnd"/>
      <w:r>
        <w:t>, July 2021</w:t>
      </w:r>
    </w:p>
    <w:p w14:paraId="683BE30A" w14:textId="1D04B131" w:rsidR="0041406C" w:rsidRPr="0041406C" w:rsidRDefault="0041406C">
      <w:pPr>
        <w:rPr>
          <w:b/>
          <w:bCs/>
          <w:sz w:val="28"/>
          <w:szCs w:val="28"/>
        </w:rPr>
      </w:pPr>
      <w:r w:rsidRPr="0041406C">
        <w:rPr>
          <w:b/>
          <w:bCs/>
          <w:sz w:val="28"/>
          <w:szCs w:val="28"/>
        </w:rPr>
        <w:t>Processing and Ideas Page</w:t>
      </w:r>
    </w:p>
    <w:p w14:paraId="5F27C4C6" w14:textId="6E308B60" w:rsidR="004F403F" w:rsidRDefault="004F40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430"/>
        <w:gridCol w:w="7735"/>
      </w:tblGrid>
      <w:tr w:rsidR="0041406C" w14:paraId="6255BCD2" w14:textId="77777777" w:rsidTr="005D778D">
        <w:trPr>
          <w:tblHeader/>
        </w:trPr>
        <w:tc>
          <w:tcPr>
            <w:tcW w:w="2785" w:type="dxa"/>
          </w:tcPr>
          <w:p w14:paraId="64F392E0" w14:textId="4D2AAC32" w:rsidR="0041406C" w:rsidRDefault="0041406C">
            <w:r>
              <w:t>HQPD-v3 Indicator</w:t>
            </w:r>
          </w:p>
        </w:tc>
        <w:tc>
          <w:tcPr>
            <w:tcW w:w="2430" w:type="dxa"/>
          </w:tcPr>
          <w:p w14:paraId="6F569701" w14:textId="43997E95" w:rsidR="0041406C" w:rsidRDefault="0041406C">
            <w:r>
              <w:t>Content</w:t>
            </w:r>
          </w:p>
        </w:tc>
        <w:tc>
          <w:tcPr>
            <w:tcW w:w="7735" w:type="dxa"/>
          </w:tcPr>
          <w:p w14:paraId="67EBF653" w14:textId="6FEC9C87" w:rsidR="0041406C" w:rsidRDefault="0041406C">
            <w:r>
              <w:t>Virtual Activity</w:t>
            </w:r>
            <w:r w:rsidR="00FC3EA8">
              <w:t xml:space="preserve"> or Virtual Tools That Support Indicator</w:t>
            </w:r>
          </w:p>
        </w:tc>
      </w:tr>
      <w:tr w:rsidR="0041406C" w14:paraId="604387A5" w14:textId="77777777" w:rsidTr="005D778D">
        <w:tc>
          <w:tcPr>
            <w:tcW w:w="2785" w:type="dxa"/>
          </w:tcPr>
          <w:p w14:paraId="0E39A8FF" w14:textId="09BEEAA2" w:rsidR="0041406C" w:rsidRDefault="0041406C">
            <w:r>
              <w:t>10. Engages participants in higher-order thinking to learn each critical concept.</w:t>
            </w:r>
          </w:p>
        </w:tc>
        <w:tc>
          <w:tcPr>
            <w:tcW w:w="2430" w:type="dxa"/>
          </w:tcPr>
          <w:p w14:paraId="5514F6E8" w14:textId="7C3BFA13" w:rsidR="0041406C" w:rsidRDefault="006327D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D71386" wp14:editId="31462F60">
                      <wp:simplePos x="0" y="0"/>
                      <wp:positionH relativeFrom="column">
                        <wp:posOffset>-604911</wp:posOffset>
                      </wp:positionH>
                      <wp:positionV relativeFrom="paragraph">
                        <wp:posOffset>917086</wp:posOffset>
                      </wp:positionV>
                      <wp:extent cx="1828800" cy="1828800"/>
                      <wp:effectExtent l="0" t="292100" r="0" b="29019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724847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6A38C53" w14:textId="6D77BCC6" w:rsidR="006327DE" w:rsidRPr="006327DE" w:rsidRDefault="006327DE" w:rsidP="006327DE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D713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47.65pt;margin-top:72.2pt;width:2in;height:2in;rotation:-2048167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" filled="f" stroked="f">
                      <v:textbox style="mso-fit-shape-to-text:t">
                        <w:txbxContent>
                          <w:p w14:paraId="46A38C53" w14:textId="6D77BCC6" w:rsidR="006327DE" w:rsidRPr="006327DE" w:rsidRDefault="006327DE" w:rsidP="006327DE">
                            <w:pPr>
                              <w:jc w:val="center"/>
                              <w:rPr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406C">
              <w:t>Formative Assessment (concept)</w:t>
            </w:r>
          </w:p>
        </w:tc>
        <w:tc>
          <w:tcPr>
            <w:tcW w:w="7735" w:type="dxa"/>
          </w:tcPr>
          <w:p w14:paraId="45BAF706" w14:textId="77777777" w:rsidR="0041406C" w:rsidRDefault="0041406C">
            <w:r>
              <w:t>Concept Mastery Routine</w:t>
            </w:r>
          </w:p>
          <w:p w14:paraId="6E65C359" w14:textId="3DCDCD8C" w:rsidR="0041406C" w:rsidRDefault="0041406C">
            <w:r>
              <w:t>Use document camera</w:t>
            </w:r>
            <w:r w:rsidR="005D778D">
              <w:t>, annotation features, white board, mics, reaction icons</w:t>
            </w:r>
            <w:r w:rsidR="00FC3EA8">
              <w:t>, poll</w:t>
            </w:r>
          </w:p>
          <w:p w14:paraId="5D237DAA" w14:textId="319D7954" w:rsidR="005D778D" w:rsidRDefault="005D778D" w:rsidP="005D778D">
            <w:pPr>
              <w:pStyle w:val="ListParagraph"/>
              <w:numPr>
                <w:ilvl w:val="0"/>
                <w:numId w:val="1"/>
              </w:numPr>
            </w:pPr>
            <w:r>
              <w:t>Participants</w:t>
            </w:r>
            <w:r w:rsidR="0041406C">
              <w:t xml:space="preserve"> generate key words in small group breakout rooms using a</w:t>
            </w:r>
            <w:r>
              <w:t>nnotations on a white board (one member takes a screen shot of completed doc)</w:t>
            </w:r>
          </w:p>
          <w:p w14:paraId="10F75596" w14:textId="3923FEC8" w:rsidR="005D778D" w:rsidRDefault="0041406C" w:rsidP="005D778D">
            <w:pPr>
              <w:pStyle w:val="ListParagraph"/>
              <w:numPr>
                <w:ilvl w:val="0"/>
                <w:numId w:val="1"/>
              </w:numPr>
            </w:pPr>
            <w:r>
              <w:t xml:space="preserve">In whole group, use generated key words to </w:t>
            </w:r>
            <w:r w:rsidR="005D778D">
              <w:t>complete Always, Sometimes, Never and examples and non-examples (microphones, and reaction icons…agree/disagree (to ensure participation)</w:t>
            </w:r>
          </w:p>
          <w:p w14:paraId="4549B527" w14:textId="77777777" w:rsidR="005D778D" w:rsidRDefault="005D778D" w:rsidP="005D778D">
            <w:pPr>
              <w:pStyle w:val="ListParagraph"/>
              <w:numPr>
                <w:ilvl w:val="0"/>
                <w:numId w:val="1"/>
              </w:numPr>
            </w:pPr>
            <w:r>
              <w:t>Participants independently determine the testing ground examples/non-examples</w:t>
            </w:r>
          </w:p>
          <w:p w14:paraId="32508E67" w14:textId="77777777" w:rsidR="005D778D" w:rsidRDefault="005D778D" w:rsidP="005D778D">
            <w:pPr>
              <w:pStyle w:val="ListParagraph"/>
              <w:numPr>
                <w:ilvl w:val="0"/>
                <w:numId w:val="1"/>
              </w:numPr>
            </w:pPr>
            <w:r>
              <w:t>Use poll feature for students to share their answers (formative assessment).  Reteach process as needed.</w:t>
            </w:r>
          </w:p>
          <w:p w14:paraId="20510BEF" w14:textId="71ECC788" w:rsidR="005D778D" w:rsidRDefault="005D778D" w:rsidP="005D778D">
            <w:pPr>
              <w:pStyle w:val="ListParagraph"/>
              <w:numPr>
                <w:ilvl w:val="0"/>
                <w:numId w:val="1"/>
              </w:numPr>
            </w:pPr>
            <w:r>
              <w:t>Participants independently generate definition, volunteer share outs.</w:t>
            </w:r>
          </w:p>
        </w:tc>
      </w:tr>
      <w:tr w:rsidR="0041406C" w14:paraId="29D746F7" w14:textId="77777777" w:rsidTr="005D778D">
        <w:tc>
          <w:tcPr>
            <w:tcW w:w="2785" w:type="dxa"/>
          </w:tcPr>
          <w:p w14:paraId="19B7AB25" w14:textId="69A5E3FA" w:rsidR="0041406C" w:rsidRDefault="00FC3EA8">
            <w:r>
              <w:t>10. Engages participants in higher-order thinking to learn each critical concept.</w:t>
            </w:r>
          </w:p>
        </w:tc>
        <w:tc>
          <w:tcPr>
            <w:tcW w:w="2430" w:type="dxa"/>
          </w:tcPr>
          <w:p w14:paraId="362D7AFE" w14:textId="77777777" w:rsidR="0041406C" w:rsidRDefault="0041406C"/>
        </w:tc>
        <w:tc>
          <w:tcPr>
            <w:tcW w:w="7735" w:type="dxa"/>
          </w:tcPr>
          <w:p w14:paraId="09D41FDE" w14:textId="77777777" w:rsidR="0041406C" w:rsidRDefault="0041406C"/>
        </w:tc>
      </w:tr>
      <w:tr w:rsidR="0041406C" w14:paraId="6D1A601F" w14:textId="77777777" w:rsidTr="005D778D">
        <w:tc>
          <w:tcPr>
            <w:tcW w:w="2785" w:type="dxa"/>
          </w:tcPr>
          <w:p w14:paraId="42CA37DD" w14:textId="4B913201" w:rsidR="0041406C" w:rsidRDefault="00FC3EA8">
            <w:r>
              <w:t>12. Facilitates opportunities for participants to collaborate related to the critical concepts.</w:t>
            </w:r>
          </w:p>
        </w:tc>
        <w:tc>
          <w:tcPr>
            <w:tcW w:w="2430" w:type="dxa"/>
          </w:tcPr>
          <w:p w14:paraId="62CDF3B9" w14:textId="77777777" w:rsidR="0041406C" w:rsidRDefault="0041406C"/>
        </w:tc>
        <w:tc>
          <w:tcPr>
            <w:tcW w:w="7735" w:type="dxa"/>
          </w:tcPr>
          <w:p w14:paraId="120BE344" w14:textId="77777777" w:rsidR="0041406C" w:rsidRDefault="0041406C"/>
        </w:tc>
      </w:tr>
      <w:tr w:rsidR="0041406C" w14:paraId="4FBFC79B" w14:textId="77777777" w:rsidTr="005D778D">
        <w:tc>
          <w:tcPr>
            <w:tcW w:w="2785" w:type="dxa"/>
          </w:tcPr>
          <w:p w14:paraId="27E67CD9" w14:textId="2F2D8B82" w:rsidR="0041406C" w:rsidRDefault="00FC3EA8">
            <w:r>
              <w:t xml:space="preserve">13. Facilitated opportunities for each participant to practice </w:t>
            </w:r>
            <w:r>
              <w:lastRenderedPageBreak/>
              <w:t>applying the critical concepts.</w:t>
            </w:r>
          </w:p>
        </w:tc>
        <w:tc>
          <w:tcPr>
            <w:tcW w:w="2430" w:type="dxa"/>
          </w:tcPr>
          <w:p w14:paraId="505066C6" w14:textId="77777777" w:rsidR="0041406C" w:rsidRDefault="0041406C"/>
        </w:tc>
        <w:tc>
          <w:tcPr>
            <w:tcW w:w="7735" w:type="dxa"/>
          </w:tcPr>
          <w:p w14:paraId="3783A0E2" w14:textId="77777777" w:rsidR="0041406C" w:rsidRDefault="0041406C"/>
        </w:tc>
      </w:tr>
      <w:tr w:rsidR="00FC3EA8" w14:paraId="548778C4" w14:textId="77777777" w:rsidTr="005D778D">
        <w:tc>
          <w:tcPr>
            <w:tcW w:w="2785" w:type="dxa"/>
          </w:tcPr>
          <w:p w14:paraId="7B4B57D6" w14:textId="0F14F67A" w:rsidR="00FC3EA8" w:rsidRDefault="00FC3EA8">
            <w:r>
              <w:t>14. Provides constructive feedback within practice opportunities to promote the acquisition of skills.</w:t>
            </w:r>
          </w:p>
        </w:tc>
        <w:tc>
          <w:tcPr>
            <w:tcW w:w="2430" w:type="dxa"/>
          </w:tcPr>
          <w:p w14:paraId="1475A36E" w14:textId="77777777" w:rsidR="00FC3EA8" w:rsidRDefault="00FC3EA8"/>
        </w:tc>
        <w:tc>
          <w:tcPr>
            <w:tcW w:w="7735" w:type="dxa"/>
          </w:tcPr>
          <w:p w14:paraId="000B8204" w14:textId="77777777" w:rsidR="00FC3EA8" w:rsidRDefault="00FC3EA8"/>
        </w:tc>
      </w:tr>
      <w:tr w:rsidR="00FC3EA8" w14:paraId="76DC9A4A" w14:textId="77777777" w:rsidTr="005D778D">
        <w:tc>
          <w:tcPr>
            <w:tcW w:w="2785" w:type="dxa"/>
          </w:tcPr>
          <w:p w14:paraId="3FC4AD9E" w14:textId="23950EA0" w:rsidR="00FC3EA8" w:rsidRDefault="00FC3EA8">
            <w:r>
              <w:t>15.  Engages each participant in assessment of knowledge/skill acquisition with corrective feedback.</w:t>
            </w:r>
          </w:p>
        </w:tc>
        <w:tc>
          <w:tcPr>
            <w:tcW w:w="2430" w:type="dxa"/>
          </w:tcPr>
          <w:p w14:paraId="77455D3D" w14:textId="77777777" w:rsidR="00FC3EA8" w:rsidRDefault="00FC3EA8"/>
        </w:tc>
        <w:tc>
          <w:tcPr>
            <w:tcW w:w="7735" w:type="dxa"/>
          </w:tcPr>
          <w:p w14:paraId="3B16DB01" w14:textId="77777777" w:rsidR="00FC3EA8" w:rsidRDefault="00FC3EA8"/>
        </w:tc>
      </w:tr>
      <w:tr w:rsidR="00FC3EA8" w14:paraId="79FD6F6A" w14:textId="77777777" w:rsidTr="005D778D">
        <w:tc>
          <w:tcPr>
            <w:tcW w:w="2785" w:type="dxa"/>
          </w:tcPr>
          <w:p w14:paraId="5E07F1DD" w14:textId="0A078C11" w:rsidR="00FC3EA8" w:rsidRDefault="00FC3EA8">
            <w:r>
              <w:t>18.  Outlines criteria that illustrate a successful transfer of the critical concepts to practice.</w:t>
            </w:r>
          </w:p>
        </w:tc>
        <w:tc>
          <w:tcPr>
            <w:tcW w:w="2430" w:type="dxa"/>
          </w:tcPr>
          <w:p w14:paraId="71D6A03F" w14:textId="77777777" w:rsidR="00FC3EA8" w:rsidRDefault="00FC3EA8"/>
        </w:tc>
        <w:tc>
          <w:tcPr>
            <w:tcW w:w="7735" w:type="dxa"/>
          </w:tcPr>
          <w:p w14:paraId="51CE7F7B" w14:textId="77777777" w:rsidR="00FC3EA8" w:rsidRDefault="00FC3EA8"/>
        </w:tc>
      </w:tr>
    </w:tbl>
    <w:p w14:paraId="1B80729E" w14:textId="77777777" w:rsidR="004F403F" w:rsidRDefault="004F403F"/>
    <w:sectPr w:rsidR="004F403F" w:rsidSect="004F40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579C2"/>
    <w:multiLevelType w:val="hybridMultilevel"/>
    <w:tmpl w:val="155A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3F"/>
    <w:rsid w:val="0041406C"/>
    <w:rsid w:val="004F403F"/>
    <w:rsid w:val="005D778D"/>
    <w:rsid w:val="006327DE"/>
    <w:rsid w:val="007C4C25"/>
    <w:rsid w:val="00A371AD"/>
    <w:rsid w:val="00FC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D6025"/>
  <w15:chartTrackingRefBased/>
  <w15:docId w15:val="{B593FA37-FF7F-5646-A2D8-7FEBE9E4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7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 Cindy</dc:creator>
  <cp:keywords/>
  <dc:description/>
  <cp:lastModifiedBy>Tipton, Mona D</cp:lastModifiedBy>
  <cp:revision>2</cp:revision>
  <dcterms:created xsi:type="dcterms:W3CDTF">2021-07-30T17:33:00Z</dcterms:created>
  <dcterms:modified xsi:type="dcterms:W3CDTF">2021-07-30T17:33:00Z</dcterms:modified>
</cp:coreProperties>
</file>