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E8F2" w14:textId="77777777" w:rsidR="008A6359" w:rsidRDefault="00E51CA0" w:rsidP="0099572B">
      <w:pPr>
        <w:pStyle w:val="Title"/>
        <w:jc w:val="center"/>
        <w:rPr>
          <w:color w:val="000000" w:themeColor="text1"/>
        </w:rPr>
      </w:pPr>
      <w:r>
        <w:rPr>
          <w:b/>
          <w:noProof/>
          <w:sz w:val="28"/>
        </w:rPr>
        <w:drawing>
          <wp:inline distT="0" distB="0" distL="0" distR="0" wp14:anchorId="7E9A506D" wp14:editId="010C71B8">
            <wp:extent cx="4541722" cy="974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stockphoto_Hand_Prints_3330996_741x600.jpg"/>
                    <pic:cNvPicPr/>
                  </pic:nvPicPr>
                  <pic:blipFill>
                    <a:blip r:embed="rId7">
                      <a:extLst>
                        <a:ext uri="{28A0092B-C50C-407E-A947-70E740481C1C}">
                          <a14:useLocalDpi xmlns:a14="http://schemas.microsoft.com/office/drawing/2010/main" val="0"/>
                        </a:ext>
                      </a:extLst>
                    </a:blip>
                    <a:stretch>
                      <a:fillRect/>
                    </a:stretch>
                  </pic:blipFill>
                  <pic:spPr>
                    <a:xfrm>
                      <a:off x="0" y="0"/>
                      <a:ext cx="4553103" cy="977399"/>
                    </a:xfrm>
                    <a:prstGeom prst="rect">
                      <a:avLst/>
                    </a:prstGeom>
                  </pic:spPr>
                </pic:pic>
              </a:graphicData>
            </a:graphic>
          </wp:inline>
        </w:drawing>
      </w:r>
    </w:p>
    <w:p w14:paraId="1C8574AB" w14:textId="77777777" w:rsidR="0099572B" w:rsidRPr="008A6359" w:rsidRDefault="00E06030" w:rsidP="0099572B">
      <w:pPr>
        <w:pStyle w:val="Title"/>
        <w:jc w:val="center"/>
        <w:rPr>
          <w:rFonts w:ascii="Baskerville Old Face" w:hAnsi="Baskerville Old Face"/>
          <w:color w:val="000000" w:themeColor="text1"/>
        </w:rPr>
      </w:pPr>
      <w:r w:rsidRPr="008A6359">
        <w:rPr>
          <w:rFonts w:ascii="Baskerville Old Face" w:hAnsi="Baskerville Old Face"/>
          <w:color w:val="000000" w:themeColor="text1"/>
        </w:rPr>
        <w:t>The Individualized Education</w:t>
      </w:r>
    </w:p>
    <w:p w14:paraId="46D9750D" w14:textId="77777777" w:rsidR="00E06030" w:rsidRPr="008A6359" w:rsidRDefault="00E06030" w:rsidP="008A6359">
      <w:pPr>
        <w:pStyle w:val="Title"/>
        <w:jc w:val="center"/>
        <w:rPr>
          <w:rFonts w:ascii="Baskerville Old Face" w:hAnsi="Baskerville Old Face"/>
          <w:color w:val="000000" w:themeColor="text1"/>
        </w:rPr>
      </w:pPr>
      <w:r w:rsidRPr="008A6359">
        <w:rPr>
          <w:rFonts w:ascii="Baskerville Old Face" w:hAnsi="Baskerville Old Face"/>
          <w:color w:val="000000" w:themeColor="text1"/>
        </w:rPr>
        <w:t>Program (IEP) and Bullying</w:t>
      </w:r>
    </w:p>
    <w:p w14:paraId="1F6C3EA7" w14:textId="77777777" w:rsidR="003115E2" w:rsidRPr="008A6359" w:rsidRDefault="00E06030" w:rsidP="00E06030">
      <w:pPr>
        <w:tabs>
          <w:tab w:val="left" w:pos="1764"/>
        </w:tabs>
        <w:rPr>
          <w:rFonts w:ascii="Baskerville Old Face" w:hAnsi="Baskerville Old Face"/>
          <w:i/>
        </w:rPr>
      </w:pPr>
      <w:r w:rsidRPr="008A6359">
        <w:rPr>
          <w:rFonts w:ascii="Baskerville Old Face" w:hAnsi="Baskerville Old Face"/>
          <w:i/>
        </w:rPr>
        <w:t xml:space="preserve">Will, a 12 year old boy with autism, is in middle school. </w:t>
      </w:r>
      <w:r w:rsidR="00C12053" w:rsidRPr="008A6359">
        <w:rPr>
          <w:rFonts w:ascii="Baskerville Old Face" w:hAnsi="Baskerville Old Face"/>
          <w:i/>
        </w:rPr>
        <w:t>During his IEP meeting it was decided that Will would have a professional aid</w:t>
      </w:r>
      <w:bookmarkStart w:id="0" w:name="_GoBack"/>
      <w:bookmarkEnd w:id="0"/>
      <w:r w:rsidR="00C12053" w:rsidRPr="008A6359">
        <w:rPr>
          <w:rFonts w:ascii="Baskerville Old Face" w:hAnsi="Baskerville Old Face"/>
          <w:i/>
        </w:rPr>
        <w:t xml:space="preserve"> him in the classroom, but </w:t>
      </w:r>
      <w:r w:rsidR="00192472" w:rsidRPr="008A6359">
        <w:rPr>
          <w:rFonts w:ascii="Baskerville Old Face" w:hAnsi="Baskerville Old Face"/>
          <w:i/>
        </w:rPr>
        <w:t>Will would be responsible for</w:t>
      </w:r>
      <w:r w:rsidR="00C12053" w:rsidRPr="008A6359">
        <w:rPr>
          <w:rFonts w:ascii="Baskerville Old Face" w:hAnsi="Baskerville Old Face"/>
          <w:i/>
        </w:rPr>
        <w:t xml:space="preserve"> mo</w:t>
      </w:r>
      <w:r w:rsidR="00192472" w:rsidRPr="008A6359">
        <w:rPr>
          <w:rFonts w:ascii="Baskerville Old Face" w:hAnsi="Baskerville Old Face"/>
          <w:i/>
        </w:rPr>
        <w:t xml:space="preserve">ving between classes. During the first week Will handled the transition well. Early in the second week, a group of students in the hallway walked by Will, whose mannerisms often drew attention. A student jumped in front of him and screamed as if to startle him. Will’s eyes welled up with </w:t>
      </w:r>
      <w:r w:rsidR="008A6359" w:rsidRPr="008A6359">
        <w:rPr>
          <w:rFonts w:ascii="Baskerville Old Face" w:hAnsi="Baskerville Old Face"/>
          <w:i/>
        </w:rPr>
        <w:t>tears;</w:t>
      </w:r>
      <w:r w:rsidR="00192472" w:rsidRPr="008A6359">
        <w:rPr>
          <w:rFonts w:ascii="Baskerville Old Face" w:hAnsi="Baskerville Old Face"/>
          <w:i/>
        </w:rPr>
        <w:t xml:space="preserve"> he plugged his ears with his fingers, and sat down in the hallway. Will was frozen, fearful and unable to recognize what he should do next. Will remained seated in the middle of the hall until the class period began and his paraprofessional came to look for him. Will’s IEP team met again to consider supplementary aids and services, program modifications and supports to address Will’s sensitivity to loud noises and crowded, socially confusing situations, such as the school hallway.</w:t>
      </w:r>
    </w:p>
    <w:p w14:paraId="16AC58B9" w14:textId="77777777" w:rsidR="00192472" w:rsidRPr="008A6359" w:rsidRDefault="00192472" w:rsidP="00E06030">
      <w:pPr>
        <w:tabs>
          <w:tab w:val="left" w:pos="1764"/>
        </w:tabs>
        <w:rPr>
          <w:rFonts w:ascii="Baskerville Old Face" w:hAnsi="Baskerville Old Face"/>
        </w:rPr>
      </w:pPr>
    </w:p>
    <w:p w14:paraId="6CD472B1" w14:textId="77777777" w:rsidR="00192472" w:rsidRPr="008A6359" w:rsidRDefault="00192472" w:rsidP="00E06030">
      <w:pPr>
        <w:tabs>
          <w:tab w:val="left" w:pos="1764"/>
        </w:tabs>
        <w:rPr>
          <w:rFonts w:ascii="Baskerville Old Face" w:hAnsi="Baskerville Old Face"/>
        </w:rPr>
      </w:pPr>
      <w:r w:rsidRPr="008A6359">
        <w:rPr>
          <w:rFonts w:ascii="Baskerville Old Face" w:hAnsi="Baskerville Old Face"/>
        </w:rPr>
        <w:t>Children with disabilities who are eligible for special education under the Individuals with Disabilities Education Act (IDEA) will have an IEP (Individualized Education Program). The IEP team can work together to develop goals, benchmarks or short-term objectives</w:t>
      </w:r>
      <w:r w:rsidR="000C28FF" w:rsidRPr="008A6359">
        <w:rPr>
          <w:rFonts w:ascii="Baskerville Old Face" w:hAnsi="Baskerville Old Face"/>
        </w:rPr>
        <w:t xml:space="preserve">, and identify supplementary aids and services or program modifications or supports to help prevent and intervene against bullying. Include the child in decision making, as this can improve the likelihood of the child meeting his or her IEP goals. </w:t>
      </w:r>
    </w:p>
    <w:p w14:paraId="2D40E710" w14:textId="77777777" w:rsidR="000C28FF" w:rsidRPr="008A6359" w:rsidRDefault="000C28FF" w:rsidP="00E06030">
      <w:pPr>
        <w:tabs>
          <w:tab w:val="left" w:pos="1764"/>
        </w:tabs>
        <w:rPr>
          <w:rFonts w:ascii="Baskerville Old Face" w:hAnsi="Baskerville Old Face"/>
        </w:rPr>
      </w:pPr>
    </w:p>
    <w:p w14:paraId="2DED26E8" w14:textId="77777777" w:rsidR="00E51CA0" w:rsidRPr="008A6359" w:rsidRDefault="00E51CA0" w:rsidP="00E06030">
      <w:pPr>
        <w:tabs>
          <w:tab w:val="left" w:pos="1764"/>
        </w:tabs>
        <w:rPr>
          <w:rFonts w:ascii="Baskerville Old Face" w:hAnsi="Baskerville Old Face"/>
          <w:sz w:val="28"/>
          <w:u w:val="single"/>
        </w:rPr>
      </w:pPr>
      <w:r w:rsidRPr="008A6359">
        <w:rPr>
          <w:rFonts w:ascii="Baskerville Old Face" w:hAnsi="Baskerville Old Face"/>
          <w:sz w:val="28"/>
          <w:u w:val="single"/>
        </w:rPr>
        <w:t>Task #1</w:t>
      </w:r>
    </w:p>
    <w:p w14:paraId="7DFA60CD" w14:textId="77777777" w:rsidR="000C28FF" w:rsidRPr="008A6359" w:rsidRDefault="000C28FF" w:rsidP="00E06030">
      <w:pPr>
        <w:tabs>
          <w:tab w:val="left" w:pos="1764"/>
        </w:tabs>
        <w:rPr>
          <w:rFonts w:ascii="Baskerville Old Face" w:hAnsi="Baskerville Old Face"/>
          <w:sz w:val="28"/>
        </w:rPr>
      </w:pPr>
      <w:r w:rsidRPr="008A6359">
        <w:rPr>
          <w:rFonts w:ascii="Baskerville Old Face" w:hAnsi="Baskerville Old Face"/>
          <w:sz w:val="28"/>
        </w:rPr>
        <w:t xml:space="preserve">In groups of 2-3 brainstorm ways that you could use </w:t>
      </w:r>
      <w:r w:rsidRPr="008A6359">
        <w:rPr>
          <w:rFonts w:ascii="Baskerville Old Face" w:hAnsi="Baskerville Old Face"/>
          <w:b/>
          <w:sz w:val="28"/>
        </w:rPr>
        <w:t xml:space="preserve">goals and objectives, supplementary aids and services and program modifications or supports </w:t>
      </w:r>
      <w:r w:rsidRPr="008A6359">
        <w:rPr>
          <w:rFonts w:ascii="Baskerville Old Face" w:hAnsi="Baskerville Old Face"/>
          <w:sz w:val="28"/>
        </w:rPr>
        <w:t>within the IEP to help Will.</w:t>
      </w:r>
    </w:p>
    <w:p w14:paraId="0960A677" w14:textId="77777777" w:rsidR="000C28FF" w:rsidRPr="008A6359" w:rsidRDefault="000C28FF">
      <w:pPr>
        <w:rPr>
          <w:rFonts w:ascii="Baskerville Old Face" w:hAnsi="Baskerville Old Face"/>
        </w:rPr>
      </w:pPr>
      <w:r w:rsidRPr="008A6359">
        <w:rPr>
          <w:rFonts w:ascii="Baskerville Old Face" w:hAnsi="Baskerville Old Face"/>
        </w:rPr>
        <w:br w:type="page"/>
      </w:r>
    </w:p>
    <w:p w14:paraId="5BDEDECC" w14:textId="77777777" w:rsidR="00E51CA0" w:rsidRPr="008A6359" w:rsidRDefault="00E51CA0" w:rsidP="00E06030">
      <w:pPr>
        <w:tabs>
          <w:tab w:val="left" w:pos="1764"/>
        </w:tabs>
        <w:rPr>
          <w:rFonts w:ascii="Baskerville Old Face" w:hAnsi="Baskerville Old Face"/>
          <w:sz w:val="28"/>
          <w:u w:val="single"/>
        </w:rPr>
      </w:pPr>
      <w:r w:rsidRPr="008A6359">
        <w:rPr>
          <w:rFonts w:ascii="Baskerville Old Face" w:hAnsi="Baskerville Old Face"/>
          <w:sz w:val="28"/>
          <w:u w:val="single"/>
        </w:rPr>
        <w:lastRenderedPageBreak/>
        <w:t>Task#2</w:t>
      </w:r>
    </w:p>
    <w:p w14:paraId="10162176" w14:textId="77777777" w:rsidR="000C28FF" w:rsidRPr="008A6359" w:rsidRDefault="000C28FF" w:rsidP="00E06030">
      <w:pPr>
        <w:tabs>
          <w:tab w:val="left" w:pos="1764"/>
        </w:tabs>
        <w:rPr>
          <w:rFonts w:ascii="Baskerville Old Face" w:hAnsi="Baskerville Old Face"/>
          <w:sz w:val="28"/>
        </w:rPr>
      </w:pPr>
      <w:r w:rsidRPr="008A6359">
        <w:rPr>
          <w:rFonts w:ascii="Baskerville Old Face" w:hAnsi="Baskerville Old Face"/>
          <w:sz w:val="28"/>
        </w:rPr>
        <w:t>Below are general examples of how the IEP could be used as a “bullying prevention plan”…in your groups discuss if you have ever used any of these with your students and were they successful, why or why not?</w:t>
      </w:r>
    </w:p>
    <w:p w14:paraId="3C0E6E2E" w14:textId="77777777" w:rsidR="000C28FF" w:rsidRPr="008A6359" w:rsidRDefault="000C28FF" w:rsidP="00E06030">
      <w:pPr>
        <w:tabs>
          <w:tab w:val="left" w:pos="1764"/>
        </w:tabs>
        <w:rPr>
          <w:rFonts w:ascii="Baskerville Old Face" w:hAnsi="Baskerville Old Face"/>
        </w:rPr>
      </w:pPr>
    </w:p>
    <w:p w14:paraId="10A5AB0A" w14:textId="77777777" w:rsidR="000C28FF" w:rsidRPr="008A6359" w:rsidRDefault="000C28FF" w:rsidP="00E06030">
      <w:pPr>
        <w:tabs>
          <w:tab w:val="left" w:pos="1764"/>
        </w:tabs>
        <w:rPr>
          <w:rFonts w:ascii="Baskerville Old Face" w:hAnsi="Baskerville Old Face"/>
        </w:rPr>
      </w:pPr>
      <w:r w:rsidRPr="008A6359">
        <w:rPr>
          <w:rFonts w:ascii="Baskerville Old Face" w:hAnsi="Baskerville Old Face"/>
        </w:rPr>
        <w:t xml:space="preserve">The IEP could include </w:t>
      </w:r>
      <w:r w:rsidRPr="008A6359">
        <w:rPr>
          <w:rFonts w:ascii="Baskerville Old Face" w:hAnsi="Baskerville Old Face"/>
          <w:b/>
        </w:rPr>
        <w:t>goals and objectives</w:t>
      </w:r>
      <w:r w:rsidRPr="008A6359">
        <w:rPr>
          <w:rFonts w:ascii="Baskerville Old Face" w:hAnsi="Baskerville Old Face"/>
        </w:rPr>
        <w:t xml:space="preserve"> that address the following:</w:t>
      </w:r>
    </w:p>
    <w:p w14:paraId="3E9F4752" w14:textId="77777777" w:rsidR="000C28FF" w:rsidRPr="00A21489" w:rsidRDefault="000C28FF"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Improve social skills such as sharing, taking turns, or thinking before acting</w:t>
      </w:r>
    </w:p>
    <w:p w14:paraId="7F7FE077" w14:textId="77777777" w:rsidR="000C28FF" w:rsidRPr="00A21489" w:rsidRDefault="00310A4B"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Develop ability to carry on a 2-way conversation</w:t>
      </w:r>
    </w:p>
    <w:p w14:paraId="67D3209A" w14:textId="77777777" w:rsidR="00310A4B" w:rsidRPr="00A21489" w:rsidRDefault="00310A4B"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Identify social norms for the child who does not catch on to them by him or herself</w:t>
      </w:r>
    </w:p>
    <w:p w14:paraId="29969906" w14:textId="77777777" w:rsidR="00310A4B" w:rsidRPr="00A21489" w:rsidRDefault="00310A4B"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Participate in friendship group to practice social skills with peers under direction of school staff</w:t>
      </w:r>
    </w:p>
    <w:p w14:paraId="1179564C" w14:textId="77777777" w:rsidR="00310A4B" w:rsidRPr="00A21489" w:rsidRDefault="00310A4B"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Increase self-advocacy skills so child can say “no” or “stop that”</w:t>
      </w:r>
      <w:r w:rsidR="00A21489" w:rsidRPr="00A21489">
        <w:rPr>
          <w:rFonts w:ascii="Baskerville Old Face" w:hAnsi="Baskerville Old Face"/>
          <w:sz w:val="20"/>
        </w:rPr>
        <w:t xml:space="preserve"> or walk away</w:t>
      </w:r>
    </w:p>
    <w:p w14:paraId="76F05049" w14:textId="77777777" w:rsidR="00310A4B" w:rsidRPr="00A21489" w:rsidRDefault="00E51CA0"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Improve speech intelligibility so child can interact with peers</w:t>
      </w:r>
    </w:p>
    <w:p w14:paraId="7C4506F0" w14:textId="77777777" w:rsidR="00E51CA0" w:rsidRPr="00A21489" w:rsidRDefault="00E51CA0"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Identify and practice direct and indirect ways to react to, handle, and avoid bullying behavior</w:t>
      </w:r>
    </w:p>
    <w:p w14:paraId="7F28204B" w14:textId="77777777" w:rsidR="00A21489" w:rsidRPr="00A21489" w:rsidRDefault="00A21489"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Help the student learn a brief/non-confrontational verbal response to the bully</w:t>
      </w:r>
    </w:p>
    <w:p w14:paraId="416BC7DF" w14:textId="77777777" w:rsidR="00A21489" w:rsidRPr="00A21489" w:rsidRDefault="00A21489" w:rsidP="000C28FF">
      <w:pPr>
        <w:pStyle w:val="ListParagraph"/>
        <w:numPr>
          <w:ilvl w:val="0"/>
          <w:numId w:val="1"/>
        </w:numPr>
        <w:tabs>
          <w:tab w:val="left" w:pos="1764"/>
        </w:tabs>
        <w:rPr>
          <w:rFonts w:ascii="Baskerville Old Face" w:hAnsi="Baskerville Old Face"/>
          <w:sz w:val="20"/>
        </w:rPr>
      </w:pPr>
      <w:r w:rsidRPr="00A21489">
        <w:rPr>
          <w:rFonts w:ascii="Baskerville Old Face" w:hAnsi="Baskerville Old Face"/>
          <w:sz w:val="20"/>
        </w:rPr>
        <w:t>Increase child’s self-awareness about disability</w:t>
      </w:r>
    </w:p>
    <w:p w14:paraId="5EDF7BC5" w14:textId="77777777" w:rsidR="00A21489" w:rsidRDefault="00A21489" w:rsidP="000C28FF">
      <w:pPr>
        <w:pStyle w:val="ListParagraph"/>
        <w:numPr>
          <w:ilvl w:val="0"/>
          <w:numId w:val="1"/>
        </w:numPr>
        <w:tabs>
          <w:tab w:val="left" w:pos="1764"/>
        </w:tabs>
        <w:rPr>
          <w:rFonts w:ascii="Baskerville Old Face" w:hAnsi="Baskerville Old Face"/>
        </w:rPr>
      </w:pPr>
      <w:r w:rsidRPr="00A21489">
        <w:rPr>
          <w:rFonts w:ascii="Baskerville Old Face" w:hAnsi="Baskerville Old Face"/>
          <w:sz w:val="20"/>
        </w:rPr>
        <w:t>Teach the child a signal system when in need of friend or adult intervention</w:t>
      </w:r>
    </w:p>
    <w:p w14:paraId="3E9C1287" w14:textId="77777777" w:rsidR="00E51CA0" w:rsidRPr="008A6359" w:rsidRDefault="00E51CA0" w:rsidP="00E51CA0">
      <w:pPr>
        <w:tabs>
          <w:tab w:val="left" w:pos="1764"/>
        </w:tabs>
        <w:rPr>
          <w:rFonts w:ascii="Baskerville Old Face" w:hAnsi="Baskerville Old Face"/>
        </w:rPr>
      </w:pPr>
      <w:r w:rsidRPr="008A6359">
        <w:rPr>
          <w:rFonts w:ascii="Baskerville Old Face" w:hAnsi="Baskerville Old Face"/>
        </w:rPr>
        <w:t xml:space="preserve">Examples of </w:t>
      </w:r>
      <w:r w:rsidRPr="008A6359">
        <w:rPr>
          <w:rFonts w:ascii="Baskerville Old Face" w:hAnsi="Baskerville Old Face"/>
          <w:b/>
        </w:rPr>
        <w:t>supplementary aids and services, program modifications or supports</w:t>
      </w:r>
      <w:r w:rsidRPr="008A6359">
        <w:rPr>
          <w:rFonts w:ascii="Baskerville Old Face" w:hAnsi="Baskerville Old Face"/>
        </w:rPr>
        <w:t>:</w:t>
      </w:r>
    </w:p>
    <w:p w14:paraId="047F9658"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Hallway</w:t>
      </w:r>
      <w:r w:rsidR="00A21489" w:rsidRPr="00A21489">
        <w:rPr>
          <w:rFonts w:ascii="Baskerville Old Face" w:hAnsi="Baskerville Old Face"/>
          <w:sz w:val="20"/>
        </w:rPr>
        <w:t>, cafeteria</w:t>
      </w:r>
      <w:r w:rsidRPr="00A21489">
        <w:rPr>
          <w:rFonts w:ascii="Baskerville Old Face" w:hAnsi="Baskerville Old Face"/>
          <w:sz w:val="20"/>
        </w:rPr>
        <w:t xml:space="preserve"> or playground monitoring</w:t>
      </w:r>
      <w:r w:rsidR="00A21489" w:rsidRPr="00A21489">
        <w:rPr>
          <w:rFonts w:ascii="Baskerville Old Face" w:hAnsi="Baskerville Old Face"/>
          <w:sz w:val="20"/>
        </w:rPr>
        <w:t xml:space="preserve"> (unstructured time)</w:t>
      </w:r>
      <w:r w:rsidRPr="00A21489">
        <w:rPr>
          <w:rFonts w:ascii="Baskerville Old Face" w:hAnsi="Baskerville Old Face"/>
          <w:sz w:val="20"/>
        </w:rPr>
        <w:t xml:space="preserve"> by school staff</w:t>
      </w:r>
    </w:p>
    <w:p w14:paraId="2DB76485"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Allowing child to leave class early to avoid hallway incidents</w:t>
      </w:r>
    </w:p>
    <w:p w14:paraId="6F97FEC8"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Use social stories to help child understand difficult situations when they occur</w:t>
      </w:r>
    </w:p>
    <w:p w14:paraId="35162EE6"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In-service school staff to understand child’s disability and vulnerability</w:t>
      </w:r>
    </w:p>
    <w:p w14:paraId="2F120B4B"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In-service classroom peers to help them understand child’s disability and/or child’s use of assistive technology, paraprofessional or interpreter (i.e. things that are “different”)</w:t>
      </w:r>
    </w:p>
    <w:p w14:paraId="6247F8A3"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Educate peers on school district policies about bullying behavior</w:t>
      </w:r>
    </w:p>
    <w:p w14:paraId="7E1A6E7C" w14:textId="77777777" w:rsidR="00E51CA0" w:rsidRPr="00A21489" w:rsidRDefault="00E51CA0"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Set up no-questions-asked procedure for child to remove him or herself from a situation where bullying behaviors occur</w:t>
      </w:r>
    </w:p>
    <w:p w14:paraId="570D931E" w14:textId="77777777" w:rsidR="00A21489" w:rsidRPr="00A21489" w:rsidRDefault="00A21489"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Designate a peer buddy</w:t>
      </w:r>
    </w:p>
    <w:p w14:paraId="3ED1BA58" w14:textId="77777777" w:rsidR="00A21489" w:rsidRPr="00A21489" w:rsidRDefault="00A21489" w:rsidP="00E51CA0">
      <w:pPr>
        <w:pStyle w:val="ListParagraph"/>
        <w:numPr>
          <w:ilvl w:val="0"/>
          <w:numId w:val="2"/>
        </w:numPr>
        <w:tabs>
          <w:tab w:val="left" w:pos="1764"/>
        </w:tabs>
        <w:rPr>
          <w:rFonts w:ascii="Baskerville Old Face" w:hAnsi="Baskerville Old Face"/>
          <w:sz w:val="20"/>
        </w:rPr>
      </w:pPr>
      <w:r w:rsidRPr="00A21489">
        <w:rPr>
          <w:rFonts w:ascii="Baskerville Old Face" w:hAnsi="Baskerville Old Face"/>
          <w:sz w:val="20"/>
        </w:rPr>
        <w:t>Schedule regular appointments with a “safe” person with whom the child can check-in</w:t>
      </w:r>
    </w:p>
    <w:p w14:paraId="0EE690A6" w14:textId="77777777" w:rsidR="00E20C29" w:rsidRDefault="00E20C29" w:rsidP="00E20C29">
      <w:pPr>
        <w:tabs>
          <w:tab w:val="left" w:pos="1764"/>
        </w:tabs>
        <w:rPr>
          <w:rFonts w:ascii="Baskerville Old Face" w:hAnsi="Baskerville Old Face"/>
        </w:rPr>
      </w:pPr>
    </w:p>
    <w:p w14:paraId="3E47D924" w14:textId="77777777" w:rsidR="00E20C29" w:rsidRDefault="00E20C29" w:rsidP="00E20C29">
      <w:pPr>
        <w:tabs>
          <w:tab w:val="left" w:pos="1764"/>
        </w:tabs>
        <w:rPr>
          <w:rFonts w:ascii="Baskerville Old Face" w:hAnsi="Baskerville Old Face"/>
        </w:rPr>
      </w:pPr>
      <w:r>
        <w:rPr>
          <w:rFonts w:ascii="Baskerville Old Face" w:hAnsi="Baskerville Old Face"/>
        </w:rPr>
        <w:t>Discussion Notes:</w:t>
      </w:r>
    </w:p>
    <w:p w14:paraId="656213B1" w14:textId="77777777" w:rsidR="00E20C29" w:rsidRPr="00E20C29" w:rsidRDefault="00E20C29" w:rsidP="00E20C29">
      <w:pPr>
        <w:tabs>
          <w:tab w:val="left" w:pos="1764"/>
        </w:tabs>
        <w:rPr>
          <w:rFonts w:ascii="Baskerville Old Face" w:hAnsi="Baskerville Old Face"/>
        </w:rPr>
      </w:pPr>
    </w:p>
    <w:sectPr w:rsidR="00E20C29" w:rsidRPr="00E20C29" w:rsidSect="008A635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16A6" w14:textId="77777777" w:rsidR="009026F2" w:rsidRDefault="009026F2" w:rsidP="008A6359">
      <w:pPr>
        <w:spacing w:after="0" w:line="240" w:lineRule="auto"/>
      </w:pPr>
      <w:r>
        <w:separator/>
      </w:r>
    </w:p>
  </w:endnote>
  <w:endnote w:type="continuationSeparator" w:id="0">
    <w:p w14:paraId="2EF448F6" w14:textId="77777777" w:rsidR="009026F2" w:rsidRDefault="009026F2" w:rsidP="008A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8C3C" w14:textId="77777777" w:rsidR="008A6359" w:rsidRDefault="008A6359">
    <w:pPr>
      <w:pStyle w:val="Footer"/>
    </w:pPr>
    <w:r>
      <w:tab/>
    </w:r>
    <w:r w:rsidRPr="008A6359">
      <w:rPr>
        <w:sz w:val="16"/>
      </w:rPr>
      <w:tab/>
    </w:r>
    <w:r w:rsidR="00A21489">
      <w:rPr>
        <w:sz w:val="16"/>
      </w:rPr>
      <w:t xml:space="preserve">                                                   </w:t>
    </w:r>
    <w:r w:rsidRPr="008A6359">
      <w:rPr>
        <w:sz w:val="16"/>
      </w:rPr>
      <w:t>Adapted from Pacer Center Action Information Sheet</w:t>
    </w:r>
    <w:r>
      <w:rPr>
        <w:sz w:val="16"/>
      </w:rPr>
      <w:t xml:space="preserve"> BP-4 (2011)</w:t>
    </w:r>
  </w:p>
  <w:p w14:paraId="5816D73A" w14:textId="1A7C753D" w:rsidR="008A6359" w:rsidRPr="0056012F" w:rsidRDefault="00A416DD">
    <w:pPr>
      <w:pStyle w:val="Footer"/>
      <w:rPr>
        <w:sz w:val="18"/>
      </w:rPr>
    </w:pPr>
    <w:r w:rsidRPr="0056012F">
      <w:rPr>
        <w:rFonts w:eastAsia="Times New Roman"/>
        <w:color w:val="000000"/>
        <w:sz w:val="20"/>
        <w:szCs w:val="24"/>
      </w:rPr>
      <w:t>BMITCHEL@shepherd.edu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C1294" w14:textId="77777777" w:rsidR="009026F2" w:rsidRDefault="009026F2" w:rsidP="008A6359">
      <w:pPr>
        <w:spacing w:after="0" w:line="240" w:lineRule="auto"/>
      </w:pPr>
      <w:r>
        <w:separator/>
      </w:r>
    </w:p>
  </w:footnote>
  <w:footnote w:type="continuationSeparator" w:id="0">
    <w:p w14:paraId="31734922" w14:textId="77777777" w:rsidR="009026F2" w:rsidRDefault="009026F2" w:rsidP="008A6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20B7B"/>
    <w:multiLevelType w:val="hybridMultilevel"/>
    <w:tmpl w:val="5FE0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67E52"/>
    <w:multiLevelType w:val="hybridMultilevel"/>
    <w:tmpl w:val="CAE4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030"/>
    <w:rsid w:val="00055D27"/>
    <w:rsid w:val="00096108"/>
    <w:rsid w:val="000C28FF"/>
    <w:rsid w:val="00192472"/>
    <w:rsid w:val="00310A4B"/>
    <w:rsid w:val="0056012F"/>
    <w:rsid w:val="00724467"/>
    <w:rsid w:val="008A6359"/>
    <w:rsid w:val="009026F2"/>
    <w:rsid w:val="0099572B"/>
    <w:rsid w:val="00A21489"/>
    <w:rsid w:val="00A416DD"/>
    <w:rsid w:val="00B42D45"/>
    <w:rsid w:val="00C12053"/>
    <w:rsid w:val="00C2718E"/>
    <w:rsid w:val="00D32F2E"/>
    <w:rsid w:val="00E06030"/>
    <w:rsid w:val="00E20C29"/>
    <w:rsid w:val="00E5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18832"/>
  <w15:docId w15:val="{0B4C05D8-CE19-194A-B698-72658253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60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03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28FF"/>
    <w:pPr>
      <w:ind w:left="720"/>
      <w:contextualSpacing/>
    </w:pPr>
  </w:style>
  <w:style w:type="paragraph" w:styleId="BalloonText">
    <w:name w:val="Balloon Text"/>
    <w:basedOn w:val="Normal"/>
    <w:link w:val="BalloonTextChar"/>
    <w:uiPriority w:val="99"/>
    <w:semiHidden/>
    <w:unhideWhenUsed/>
    <w:rsid w:val="00E51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CA0"/>
    <w:rPr>
      <w:rFonts w:ascii="Tahoma" w:hAnsi="Tahoma" w:cs="Tahoma"/>
      <w:sz w:val="16"/>
      <w:szCs w:val="16"/>
    </w:rPr>
  </w:style>
  <w:style w:type="paragraph" w:styleId="Header">
    <w:name w:val="header"/>
    <w:basedOn w:val="Normal"/>
    <w:link w:val="HeaderChar"/>
    <w:uiPriority w:val="99"/>
    <w:unhideWhenUsed/>
    <w:rsid w:val="008A6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359"/>
  </w:style>
  <w:style w:type="paragraph" w:styleId="Footer">
    <w:name w:val="footer"/>
    <w:basedOn w:val="Normal"/>
    <w:link w:val="FooterChar"/>
    <w:uiPriority w:val="99"/>
    <w:unhideWhenUsed/>
    <w:rsid w:val="008A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1755</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Mitchell</dc:creator>
  <cp:lastModifiedBy>pgraner</cp:lastModifiedBy>
  <cp:revision>8</cp:revision>
  <cp:lastPrinted>2012-05-05T16:23:00Z</cp:lastPrinted>
  <dcterms:created xsi:type="dcterms:W3CDTF">2012-05-03T14:25:00Z</dcterms:created>
  <dcterms:modified xsi:type="dcterms:W3CDTF">2018-07-09T14:45:00Z</dcterms:modified>
</cp:coreProperties>
</file>