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DBA4" w14:textId="77777777" w:rsidR="00F349C8" w:rsidRDefault="00481128" w:rsidP="00481128">
      <w:pPr>
        <w:jc w:val="center"/>
        <w:rPr>
          <w:rFonts w:ascii="Century Gothic" w:eastAsia="Times New Roman" w:hAnsi="Century Gothic" w:cs="Times New Roman"/>
          <w:b/>
          <w:bCs/>
          <w:color w:val="000000"/>
          <w:sz w:val="28"/>
          <w:szCs w:val="28"/>
        </w:rPr>
      </w:pPr>
      <w:r w:rsidRPr="00F349C8">
        <w:rPr>
          <w:rFonts w:ascii="Century Gothic" w:eastAsia="Times New Roman" w:hAnsi="Century Gothic" w:cs="Times New Roman"/>
          <w:b/>
          <w:bCs/>
          <w:color w:val="000000"/>
          <w:sz w:val="28"/>
          <w:szCs w:val="28"/>
        </w:rPr>
        <w:t xml:space="preserve">Announcing Additional SIM Learning Strategies </w:t>
      </w:r>
    </w:p>
    <w:p w14:paraId="4997B8EA" w14:textId="7C2245DB" w:rsidR="00481128" w:rsidRPr="00F349C8" w:rsidRDefault="00481128" w:rsidP="00481128">
      <w:pPr>
        <w:jc w:val="center"/>
        <w:rPr>
          <w:rFonts w:ascii="Century Gothic" w:eastAsia="Times New Roman" w:hAnsi="Century Gothic" w:cs="Times New Roman"/>
          <w:b/>
          <w:bCs/>
          <w:color w:val="000000"/>
          <w:sz w:val="28"/>
          <w:szCs w:val="28"/>
        </w:rPr>
      </w:pPr>
      <w:r w:rsidRPr="00F349C8">
        <w:rPr>
          <w:rFonts w:ascii="Century Gothic" w:eastAsia="Times New Roman" w:hAnsi="Century Gothic" w:cs="Times New Roman"/>
          <w:b/>
          <w:bCs/>
          <w:color w:val="000000"/>
          <w:sz w:val="28"/>
          <w:szCs w:val="28"/>
        </w:rPr>
        <w:t xml:space="preserve">on NCII’s Academic Interventions Tool Chart </w:t>
      </w:r>
    </w:p>
    <w:p w14:paraId="759A435D" w14:textId="77777777" w:rsidR="00F349C8" w:rsidRDefault="00F349C8" w:rsidP="007A78AF">
      <w:pPr>
        <w:jc w:val="center"/>
        <w:rPr>
          <w:rFonts w:ascii="Century Gothic" w:eastAsia="Times New Roman" w:hAnsi="Century Gothic" w:cs="Times New Roman"/>
          <w:color w:val="000000"/>
          <w:sz w:val="22"/>
          <w:szCs w:val="22"/>
        </w:rPr>
      </w:pPr>
    </w:p>
    <w:p w14:paraId="6B88CF6A" w14:textId="059D10CD" w:rsidR="007A78AF" w:rsidRPr="00F349C8" w:rsidRDefault="00481128" w:rsidP="007A78AF">
      <w:pPr>
        <w:jc w:val="center"/>
        <w:rPr>
          <w:rFonts w:ascii="Century Gothic" w:eastAsia="Times New Roman" w:hAnsi="Century Gothic" w:cs="Times New Roman"/>
          <w:color w:val="000000"/>
          <w:sz w:val="22"/>
          <w:szCs w:val="22"/>
        </w:rPr>
      </w:pPr>
      <w:r w:rsidRPr="00F349C8">
        <w:rPr>
          <w:rFonts w:ascii="Century Gothic" w:eastAsia="Times New Roman" w:hAnsi="Century Gothic" w:cs="Times New Roman"/>
          <w:color w:val="000000"/>
          <w:sz w:val="22"/>
          <w:szCs w:val="22"/>
        </w:rPr>
        <w:t>Jocelyn Washburn, Director of Professional Development, KUCRL</w:t>
      </w:r>
      <w:r w:rsidR="007A78AF" w:rsidRPr="00F349C8">
        <w:rPr>
          <w:rFonts w:ascii="Century Gothic" w:eastAsia="Times New Roman" w:hAnsi="Century Gothic" w:cs="Times New Roman"/>
          <w:color w:val="000000"/>
          <w:sz w:val="22"/>
          <w:szCs w:val="22"/>
        </w:rPr>
        <w:t xml:space="preserve"> </w:t>
      </w:r>
    </w:p>
    <w:p w14:paraId="3C76884B" w14:textId="15CFC113" w:rsidR="00481128" w:rsidRPr="00F349C8" w:rsidRDefault="007A78AF" w:rsidP="00481128">
      <w:pPr>
        <w:jc w:val="center"/>
        <w:rPr>
          <w:rFonts w:ascii="Century Gothic" w:eastAsia="Times New Roman" w:hAnsi="Century Gothic" w:cs="Times New Roman"/>
          <w:color w:val="000000"/>
          <w:sz w:val="22"/>
          <w:szCs w:val="22"/>
        </w:rPr>
      </w:pPr>
      <w:r w:rsidRPr="00F349C8">
        <w:rPr>
          <w:rFonts w:ascii="Century Gothic" w:eastAsia="Times New Roman" w:hAnsi="Century Gothic" w:cs="Times New Roman"/>
          <w:color w:val="000000"/>
          <w:sz w:val="22"/>
          <w:szCs w:val="22"/>
        </w:rPr>
        <w:t xml:space="preserve">Jean </w:t>
      </w:r>
      <w:proofErr w:type="spellStart"/>
      <w:r w:rsidRPr="00F349C8">
        <w:rPr>
          <w:rFonts w:ascii="Century Gothic" w:eastAsia="Times New Roman" w:hAnsi="Century Gothic" w:cs="Times New Roman"/>
          <w:color w:val="000000"/>
          <w:sz w:val="22"/>
          <w:szCs w:val="22"/>
        </w:rPr>
        <w:t>Schumaker</w:t>
      </w:r>
      <w:proofErr w:type="spellEnd"/>
      <w:r w:rsidRPr="00F349C8">
        <w:rPr>
          <w:rFonts w:ascii="Century Gothic" w:eastAsia="Times New Roman" w:hAnsi="Century Gothic" w:cs="Times New Roman"/>
          <w:color w:val="000000"/>
          <w:sz w:val="22"/>
          <w:szCs w:val="22"/>
        </w:rPr>
        <w:t>, President of Edge Enterprises, Inc</w:t>
      </w:r>
      <w:r w:rsidRPr="00F349C8">
        <w:rPr>
          <w:rFonts w:ascii="Century Gothic" w:eastAsia="Times New Roman" w:hAnsi="Century Gothic" w:cs="Times New Roman"/>
          <w:color w:val="000000"/>
          <w:sz w:val="22"/>
          <w:szCs w:val="22"/>
        </w:rPr>
        <w:t>.</w:t>
      </w:r>
    </w:p>
    <w:p w14:paraId="5F14C546" w14:textId="41CD482D" w:rsidR="00481128" w:rsidRPr="00F349C8" w:rsidRDefault="00481128" w:rsidP="007A78AF">
      <w:pPr>
        <w:rPr>
          <w:rFonts w:ascii="Century Gothic" w:eastAsia="Times New Roman" w:hAnsi="Century Gothic" w:cs="Times New Roman"/>
          <w:sz w:val="22"/>
          <w:szCs w:val="22"/>
        </w:rPr>
      </w:pPr>
      <w:r w:rsidRPr="00F349C8">
        <w:rPr>
          <w:rFonts w:ascii="Century Gothic" w:eastAsia="Times New Roman" w:hAnsi="Century Gothic" w:cs="Times New Roman"/>
          <w:color w:val="000000"/>
          <w:sz w:val="22"/>
          <w:szCs w:val="22"/>
        </w:rPr>
        <w:t xml:space="preserve">Charles Hughes, </w:t>
      </w:r>
      <w:r w:rsidR="007A78AF" w:rsidRPr="00F349C8">
        <w:rPr>
          <w:rFonts w:ascii="Century Gothic" w:eastAsia="Times New Roman" w:hAnsi="Century Gothic" w:cs="Times New Roman"/>
          <w:sz w:val="22"/>
          <w:szCs w:val="22"/>
        </w:rPr>
        <w:t xml:space="preserve">Emeritus Professor of Special </w:t>
      </w:r>
      <w:r w:rsidR="007A78AF" w:rsidRPr="00F349C8">
        <w:rPr>
          <w:rFonts w:ascii="Century Gothic" w:eastAsia="Times New Roman" w:hAnsi="Century Gothic" w:cs="Times New Roman"/>
          <w:sz w:val="22"/>
          <w:szCs w:val="22"/>
        </w:rPr>
        <w:t>E</w:t>
      </w:r>
      <w:r w:rsidR="007A78AF" w:rsidRPr="00F349C8">
        <w:rPr>
          <w:rFonts w:ascii="Century Gothic" w:eastAsia="Times New Roman" w:hAnsi="Century Gothic" w:cs="Times New Roman"/>
          <w:sz w:val="22"/>
          <w:szCs w:val="22"/>
        </w:rPr>
        <w:t>ducation</w:t>
      </w:r>
      <w:r w:rsidR="007A78AF" w:rsidRPr="00F349C8">
        <w:rPr>
          <w:rFonts w:ascii="Century Gothic" w:eastAsia="Times New Roman" w:hAnsi="Century Gothic" w:cs="Times New Roman"/>
          <w:sz w:val="22"/>
          <w:szCs w:val="22"/>
        </w:rPr>
        <w:t xml:space="preserve">, </w:t>
      </w:r>
      <w:r w:rsidR="007A78AF" w:rsidRPr="00F349C8">
        <w:rPr>
          <w:rFonts w:ascii="Century Gothic" w:eastAsia="Times New Roman" w:hAnsi="Century Gothic" w:cs="Times New Roman"/>
          <w:sz w:val="22"/>
          <w:szCs w:val="22"/>
        </w:rPr>
        <w:t>Pennsylvania State Universit</w:t>
      </w:r>
      <w:r w:rsidR="007A78AF" w:rsidRPr="00F349C8">
        <w:rPr>
          <w:rFonts w:ascii="Century Gothic" w:eastAsia="Times New Roman" w:hAnsi="Century Gothic" w:cs="Times New Roman"/>
          <w:sz w:val="22"/>
          <w:szCs w:val="22"/>
        </w:rPr>
        <w:t>y</w:t>
      </w:r>
    </w:p>
    <w:p w14:paraId="2C51449B" w14:textId="77777777" w:rsidR="00481128" w:rsidRPr="00F349C8" w:rsidRDefault="00481128" w:rsidP="00124E96">
      <w:pPr>
        <w:rPr>
          <w:rFonts w:ascii="Century Gothic" w:eastAsia="Times New Roman" w:hAnsi="Century Gothic" w:cs="Times New Roman"/>
          <w:color w:val="000000"/>
          <w:sz w:val="22"/>
          <w:szCs w:val="22"/>
        </w:rPr>
      </w:pPr>
    </w:p>
    <w:p w14:paraId="25344332" w14:textId="1EDB1EB3" w:rsidR="00755757" w:rsidRPr="00F349C8" w:rsidRDefault="008A7180" w:rsidP="008A7180">
      <w:pPr>
        <w:rPr>
          <w:rFonts w:ascii="Century Gothic" w:hAnsi="Century Gothic" w:cs="Times New Roman"/>
          <w:sz w:val="22"/>
          <w:szCs w:val="22"/>
        </w:rPr>
      </w:pPr>
      <w:r w:rsidRPr="00F349C8">
        <w:rPr>
          <w:rFonts w:ascii="Century Gothic" w:hAnsi="Century Gothic" w:cs="Times New Roman"/>
          <w:sz w:val="22"/>
          <w:szCs w:val="22"/>
        </w:rPr>
        <w:tab/>
        <w:t xml:space="preserve">The </w:t>
      </w:r>
      <w:hyperlink r:id="rId7" w:history="1">
        <w:r w:rsidRPr="00F349C8">
          <w:rPr>
            <w:rStyle w:val="Hyperlink"/>
            <w:rFonts w:ascii="Century Gothic" w:hAnsi="Century Gothic" w:cs="Times New Roman"/>
            <w:sz w:val="22"/>
            <w:szCs w:val="22"/>
          </w:rPr>
          <w:t>National Center for Intensive Interventions</w:t>
        </w:r>
      </w:hyperlink>
      <w:r w:rsidRPr="00F349C8">
        <w:rPr>
          <w:rFonts w:ascii="Century Gothic" w:hAnsi="Century Gothic" w:cs="Times New Roman"/>
          <w:sz w:val="22"/>
          <w:szCs w:val="22"/>
        </w:rPr>
        <w:t xml:space="preserve"> (NCII) supports </w:t>
      </w:r>
      <w:r w:rsidRPr="00F349C8">
        <w:rPr>
          <w:rFonts w:ascii="Century Gothic" w:eastAsia="Times New Roman" w:hAnsi="Century Gothic" w:cs="Times New Roman"/>
          <w:sz w:val="22"/>
          <w:szCs w:val="22"/>
        </w:rPr>
        <w:t xml:space="preserve">implementation of intensive intervention in literacy, mathematics, and behavior for students with severe and persistent learning and/or behavioral needs. On their website, they house several databases, called </w:t>
      </w:r>
      <w:hyperlink r:id="rId8" w:history="1">
        <w:r w:rsidRPr="00F349C8">
          <w:rPr>
            <w:rStyle w:val="Hyperlink"/>
            <w:rFonts w:ascii="Century Gothic" w:eastAsia="Times New Roman" w:hAnsi="Century Gothic" w:cs="Times New Roman"/>
            <w:sz w:val="22"/>
            <w:szCs w:val="22"/>
          </w:rPr>
          <w:t>Tools Charts</w:t>
        </w:r>
      </w:hyperlink>
      <w:r w:rsidR="00755757" w:rsidRPr="00F349C8">
        <w:rPr>
          <w:rFonts w:ascii="Century Gothic" w:eastAsia="Times New Roman" w:hAnsi="Century Gothic" w:cs="Times New Roman"/>
          <w:sz w:val="22"/>
          <w:szCs w:val="22"/>
        </w:rPr>
        <w:t xml:space="preserve">, </w:t>
      </w:r>
      <w:r w:rsidRPr="00F349C8">
        <w:rPr>
          <w:rFonts w:ascii="Century Gothic" w:eastAsia="Times New Roman" w:hAnsi="Century Gothic" w:cs="Times New Roman"/>
          <w:sz w:val="22"/>
          <w:szCs w:val="22"/>
        </w:rPr>
        <w:t xml:space="preserve">to help teams make decisions about academic and behavior screening tools, interventions, and progress monitoring tools. </w:t>
      </w:r>
      <w:r w:rsidRPr="00F349C8">
        <w:rPr>
          <w:rFonts w:ascii="Century Gothic" w:hAnsi="Century Gothic" w:cs="Times New Roman"/>
          <w:sz w:val="22"/>
          <w:szCs w:val="22"/>
        </w:rPr>
        <w:t>Before adding a product to their Tools Charts, a Technical Review Committee uses a</w:t>
      </w:r>
      <w:r w:rsidR="00556264" w:rsidRPr="00F349C8">
        <w:rPr>
          <w:rFonts w:ascii="Century Gothic" w:hAnsi="Century Gothic" w:cs="Times New Roman"/>
          <w:sz w:val="22"/>
          <w:szCs w:val="22"/>
        </w:rPr>
        <w:t>n extensive and</w:t>
      </w:r>
      <w:r w:rsidRPr="00F349C8">
        <w:rPr>
          <w:rFonts w:ascii="Century Gothic" w:hAnsi="Century Gothic" w:cs="Times New Roman"/>
          <w:sz w:val="22"/>
          <w:szCs w:val="22"/>
        </w:rPr>
        <w:t xml:space="preserve"> rigorous</w:t>
      </w:r>
      <w:r w:rsidR="007A78AF" w:rsidRPr="00F349C8">
        <w:rPr>
          <w:rFonts w:ascii="Century Gothic" w:hAnsi="Century Gothic" w:cs="Times New Roman"/>
          <w:sz w:val="22"/>
          <w:szCs w:val="22"/>
        </w:rPr>
        <w:t xml:space="preserve"> multi-level</w:t>
      </w:r>
      <w:r w:rsidRPr="00F349C8">
        <w:rPr>
          <w:rFonts w:ascii="Century Gothic" w:hAnsi="Century Gothic" w:cs="Times New Roman"/>
          <w:sz w:val="22"/>
          <w:szCs w:val="22"/>
        </w:rPr>
        <w:t xml:space="preserve"> </w:t>
      </w:r>
      <w:hyperlink r:id="rId9" w:history="1">
        <w:r w:rsidRPr="00F349C8">
          <w:rPr>
            <w:rStyle w:val="Hyperlink"/>
            <w:rFonts w:ascii="Century Gothic" w:hAnsi="Century Gothic" w:cs="Times New Roman"/>
            <w:sz w:val="22"/>
            <w:szCs w:val="22"/>
          </w:rPr>
          <w:t>review process</w:t>
        </w:r>
      </w:hyperlink>
      <w:r w:rsidRPr="00F349C8">
        <w:rPr>
          <w:rFonts w:ascii="Century Gothic" w:hAnsi="Century Gothic" w:cs="Times New Roman"/>
          <w:sz w:val="22"/>
          <w:szCs w:val="22"/>
        </w:rPr>
        <w:t>.</w:t>
      </w:r>
      <w:r w:rsidR="00755757" w:rsidRPr="00F349C8">
        <w:rPr>
          <w:rFonts w:ascii="Century Gothic" w:hAnsi="Century Gothic" w:cs="Times New Roman"/>
          <w:sz w:val="22"/>
          <w:szCs w:val="22"/>
        </w:rPr>
        <w:t xml:space="preserve"> There is a submission process for each individual intervention that follows an annual timeline.</w:t>
      </w:r>
    </w:p>
    <w:p w14:paraId="15543679" w14:textId="29EC1BD2" w:rsidR="008A7180" w:rsidRPr="00F349C8" w:rsidRDefault="00755757" w:rsidP="008A7180">
      <w:pPr>
        <w:rPr>
          <w:rFonts w:ascii="Century Gothic" w:hAnsi="Century Gothic" w:cs="Times New Roman"/>
          <w:sz w:val="22"/>
          <w:szCs w:val="22"/>
        </w:rPr>
      </w:pPr>
      <w:r w:rsidRPr="00F349C8">
        <w:rPr>
          <w:rFonts w:ascii="Century Gothic" w:hAnsi="Century Gothic" w:cs="Times New Roman"/>
          <w:sz w:val="22"/>
          <w:szCs w:val="22"/>
        </w:rPr>
        <w:tab/>
        <w:t>Several SIM authors have submitted the</w:t>
      </w:r>
      <w:r w:rsidR="00892B51" w:rsidRPr="00F349C8">
        <w:rPr>
          <w:rFonts w:ascii="Century Gothic" w:hAnsi="Century Gothic" w:cs="Times New Roman"/>
          <w:sz w:val="22"/>
          <w:szCs w:val="22"/>
        </w:rPr>
        <w:t xml:space="preserve"> research studies they have conducted on their </w:t>
      </w:r>
      <w:r w:rsidRPr="00F349C8">
        <w:rPr>
          <w:rFonts w:ascii="Century Gothic" w:hAnsi="Century Gothic" w:cs="Times New Roman"/>
          <w:sz w:val="22"/>
          <w:szCs w:val="22"/>
        </w:rPr>
        <w:t>published Learning Strategy</w:t>
      </w:r>
      <w:r w:rsidR="00892B51" w:rsidRPr="00F349C8">
        <w:rPr>
          <w:rFonts w:ascii="Century Gothic" w:hAnsi="Century Gothic" w:cs="Times New Roman"/>
          <w:sz w:val="22"/>
          <w:szCs w:val="22"/>
        </w:rPr>
        <w:t xml:space="preserve"> </w:t>
      </w:r>
      <w:r w:rsidRPr="00F349C8">
        <w:rPr>
          <w:rFonts w:ascii="Century Gothic" w:hAnsi="Century Gothic" w:cs="Times New Roman"/>
          <w:sz w:val="22"/>
          <w:szCs w:val="22"/>
        </w:rPr>
        <w:t>to be reviewed by NCII reviewers for the Academic</w:t>
      </w:r>
      <w:r w:rsidR="00660864" w:rsidRPr="00F349C8">
        <w:rPr>
          <w:rFonts w:ascii="Century Gothic" w:hAnsi="Century Gothic" w:cs="Times New Roman"/>
          <w:sz w:val="22"/>
          <w:szCs w:val="22"/>
        </w:rPr>
        <w:t xml:space="preserve"> </w:t>
      </w:r>
      <w:r w:rsidR="00660864" w:rsidRPr="00F349C8">
        <w:rPr>
          <w:rFonts w:ascii="Century Gothic" w:hAnsi="Century Gothic" w:cs="Times New Roman"/>
          <w:i/>
          <w:iCs/>
          <w:sz w:val="22"/>
          <w:szCs w:val="22"/>
        </w:rPr>
        <w:t>or</w:t>
      </w:r>
      <w:r w:rsidR="00660864" w:rsidRPr="00F349C8">
        <w:rPr>
          <w:rFonts w:ascii="Century Gothic" w:hAnsi="Century Gothic" w:cs="Times New Roman"/>
          <w:sz w:val="22"/>
          <w:szCs w:val="22"/>
        </w:rPr>
        <w:t xml:space="preserve"> Behavior</w:t>
      </w:r>
      <w:r w:rsidRPr="00F349C8">
        <w:rPr>
          <w:rFonts w:ascii="Century Gothic" w:hAnsi="Century Gothic" w:cs="Times New Roman"/>
          <w:sz w:val="22"/>
          <w:szCs w:val="22"/>
        </w:rPr>
        <w:t xml:space="preserve"> Interventions Tools Chart</w:t>
      </w:r>
      <w:r w:rsidR="00660864" w:rsidRPr="00F349C8">
        <w:rPr>
          <w:rFonts w:ascii="Century Gothic" w:hAnsi="Century Gothic" w:cs="Times New Roman"/>
          <w:sz w:val="22"/>
          <w:szCs w:val="22"/>
        </w:rPr>
        <w:t>s</w:t>
      </w:r>
      <w:r w:rsidRPr="00F349C8">
        <w:rPr>
          <w:rFonts w:ascii="Century Gothic" w:hAnsi="Century Gothic" w:cs="Times New Roman"/>
          <w:sz w:val="22"/>
          <w:szCs w:val="22"/>
        </w:rPr>
        <w:t>. To help all Learning Strategies appear together on the Academic Interventions Tool Chart, authors are using a common title ‘Learning Strategies Curriculum: Name of</w:t>
      </w:r>
      <w:r w:rsidR="00892B51" w:rsidRPr="00F349C8">
        <w:rPr>
          <w:rFonts w:ascii="Century Gothic" w:hAnsi="Century Gothic" w:cs="Times New Roman"/>
          <w:sz w:val="22"/>
          <w:szCs w:val="22"/>
        </w:rPr>
        <w:t xml:space="preserve"> the</w:t>
      </w:r>
      <w:r w:rsidRPr="00F349C8">
        <w:rPr>
          <w:rFonts w:ascii="Century Gothic" w:hAnsi="Century Gothic" w:cs="Times New Roman"/>
          <w:sz w:val="22"/>
          <w:szCs w:val="22"/>
        </w:rPr>
        <w:t xml:space="preserve"> Learning Strategy.’ In 2018, </w:t>
      </w:r>
      <w:r w:rsidR="00892B51" w:rsidRPr="00F349C8">
        <w:rPr>
          <w:rFonts w:ascii="Century Gothic" w:hAnsi="Century Gothic" w:cs="Times New Roman"/>
          <w:sz w:val="22"/>
          <w:szCs w:val="22"/>
        </w:rPr>
        <w:t xml:space="preserve">information related to the </w:t>
      </w:r>
      <w:r w:rsidRPr="00F349C8">
        <w:rPr>
          <w:rFonts w:ascii="Century Gothic" w:hAnsi="Century Gothic" w:cs="Times New Roman"/>
          <w:sz w:val="22"/>
          <w:szCs w:val="22"/>
        </w:rPr>
        <w:t>Assignment Completion and Essay Test-Taking Strateg</w:t>
      </w:r>
      <w:r w:rsidR="00892B51" w:rsidRPr="00F349C8">
        <w:rPr>
          <w:rFonts w:ascii="Century Gothic" w:hAnsi="Century Gothic" w:cs="Times New Roman"/>
          <w:sz w:val="22"/>
          <w:szCs w:val="22"/>
        </w:rPr>
        <w:t>ies</w:t>
      </w:r>
      <w:r w:rsidRPr="00F349C8">
        <w:rPr>
          <w:rFonts w:ascii="Century Gothic" w:hAnsi="Century Gothic" w:cs="Times New Roman"/>
          <w:sz w:val="22"/>
          <w:szCs w:val="22"/>
        </w:rPr>
        <w:t xml:space="preserve"> w</w:t>
      </w:r>
      <w:r w:rsidR="00892B51" w:rsidRPr="00F349C8">
        <w:rPr>
          <w:rFonts w:ascii="Century Gothic" w:hAnsi="Century Gothic" w:cs="Times New Roman"/>
          <w:sz w:val="22"/>
          <w:szCs w:val="22"/>
        </w:rPr>
        <w:t xml:space="preserve">as </w:t>
      </w:r>
      <w:r w:rsidRPr="00F349C8">
        <w:rPr>
          <w:rFonts w:ascii="Century Gothic" w:hAnsi="Century Gothic" w:cs="Times New Roman"/>
          <w:sz w:val="22"/>
          <w:szCs w:val="22"/>
        </w:rPr>
        <w:t>reviewed, rated, and posted on the Academic Interventions Tools Chart. In 2021, an exciting 1</w:t>
      </w:r>
      <w:r w:rsidR="00B37B84" w:rsidRPr="00F349C8">
        <w:rPr>
          <w:rFonts w:ascii="Century Gothic" w:hAnsi="Century Gothic" w:cs="Times New Roman"/>
          <w:sz w:val="22"/>
          <w:szCs w:val="22"/>
        </w:rPr>
        <w:t>2</w:t>
      </w:r>
      <w:r w:rsidRPr="00F349C8">
        <w:rPr>
          <w:rFonts w:ascii="Century Gothic" w:hAnsi="Century Gothic" w:cs="Times New Roman"/>
          <w:sz w:val="22"/>
          <w:szCs w:val="22"/>
        </w:rPr>
        <w:t xml:space="preserve"> more Learning Strategies have undergone this review process and are now present on </w:t>
      </w:r>
      <w:r w:rsidR="00660864" w:rsidRPr="00F349C8">
        <w:rPr>
          <w:rFonts w:ascii="Century Gothic" w:hAnsi="Century Gothic" w:cs="Times New Roman"/>
          <w:sz w:val="22"/>
          <w:szCs w:val="22"/>
        </w:rPr>
        <w:t xml:space="preserve">either </w:t>
      </w:r>
      <w:r w:rsidRPr="00F349C8">
        <w:rPr>
          <w:rFonts w:ascii="Century Gothic" w:hAnsi="Century Gothic" w:cs="Times New Roman"/>
          <w:sz w:val="22"/>
          <w:szCs w:val="22"/>
        </w:rPr>
        <w:t xml:space="preserve">the Academic </w:t>
      </w:r>
      <w:r w:rsidR="00660864" w:rsidRPr="00F349C8">
        <w:rPr>
          <w:rFonts w:ascii="Century Gothic" w:hAnsi="Century Gothic" w:cs="Times New Roman"/>
          <w:sz w:val="22"/>
          <w:szCs w:val="22"/>
        </w:rPr>
        <w:t xml:space="preserve">or Behavior </w:t>
      </w:r>
      <w:r w:rsidRPr="00F349C8">
        <w:rPr>
          <w:rFonts w:ascii="Century Gothic" w:hAnsi="Century Gothic" w:cs="Times New Roman"/>
          <w:sz w:val="22"/>
          <w:szCs w:val="22"/>
        </w:rPr>
        <w:t>Interventions Tools Chart. Across the board, the SIM Learning Strategies reviewed thus far have received</w:t>
      </w:r>
      <w:r w:rsidR="00B37B84" w:rsidRPr="00F349C8">
        <w:rPr>
          <w:rFonts w:ascii="Century Gothic" w:hAnsi="Century Gothic" w:cs="Times New Roman"/>
          <w:sz w:val="22"/>
          <w:szCs w:val="22"/>
        </w:rPr>
        <w:t xml:space="preserve"> positive</w:t>
      </w:r>
      <w:r w:rsidRPr="00F349C8">
        <w:rPr>
          <w:rFonts w:ascii="Century Gothic" w:hAnsi="Century Gothic" w:cs="Times New Roman"/>
          <w:sz w:val="22"/>
          <w:szCs w:val="22"/>
        </w:rPr>
        <w:t xml:space="preserve"> ratings. See Table 1 for a rating summary.</w:t>
      </w:r>
    </w:p>
    <w:p w14:paraId="47EC9657" w14:textId="12BF017C" w:rsidR="00755757" w:rsidRPr="00F349C8" w:rsidRDefault="008A7180" w:rsidP="008A7180">
      <w:pPr>
        <w:rPr>
          <w:rFonts w:ascii="Century Gothic" w:hAnsi="Century Gothic" w:cs="Times New Roman"/>
          <w:sz w:val="22"/>
          <w:szCs w:val="22"/>
        </w:rPr>
      </w:pPr>
      <w:r w:rsidRPr="00F349C8">
        <w:rPr>
          <w:rFonts w:ascii="Century Gothic" w:hAnsi="Century Gothic" w:cs="Times New Roman"/>
          <w:sz w:val="22"/>
          <w:szCs w:val="22"/>
        </w:rPr>
        <w:tab/>
        <w:t>The Tools Chart display</w:t>
      </w:r>
      <w:r w:rsidR="00B37B84" w:rsidRPr="00F349C8">
        <w:rPr>
          <w:rFonts w:ascii="Century Gothic" w:hAnsi="Century Gothic" w:cs="Times New Roman"/>
          <w:sz w:val="22"/>
          <w:szCs w:val="22"/>
        </w:rPr>
        <w:t>s</w:t>
      </w:r>
      <w:r w:rsidRPr="00F349C8">
        <w:rPr>
          <w:rFonts w:ascii="Century Gothic" w:hAnsi="Century Gothic" w:cs="Times New Roman"/>
          <w:sz w:val="22"/>
          <w:szCs w:val="22"/>
        </w:rPr>
        <w:t xml:space="preserve"> </w:t>
      </w:r>
      <w:hyperlink r:id="rId10" w:history="1">
        <w:r w:rsidRPr="00F349C8">
          <w:rPr>
            <w:rStyle w:val="Hyperlink"/>
            <w:rFonts w:ascii="Century Gothic" w:hAnsi="Century Gothic" w:cs="Times New Roman"/>
            <w:sz w:val="22"/>
            <w:szCs w:val="22"/>
          </w:rPr>
          <w:t>ratings</w:t>
        </w:r>
      </w:hyperlink>
      <w:r w:rsidRPr="00F349C8">
        <w:rPr>
          <w:rFonts w:ascii="Century Gothic" w:hAnsi="Century Gothic" w:cs="Times New Roman"/>
          <w:sz w:val="22"/>
          <w:szCs w:val="22"/>
        </w:rPr>
        <w:t xml:space="preserve"> from the expert reviewers. </w:t>
      </w:r>
      <w:r w:rsidR="00556264" w:rsidRPr="00F349C8">
        <w:rPr>
          <w:rFonts w:ascii="Century Gothic" w:hAnsi="Century Gothic" w:cs="Times New Roman"/>
          <w:sz w:val="22"/>
          <w:szCs w:val="22"/>
        </w:rPr>
        <w:t>Below is an oversimplified explanation of the ratings, which in actuality are very specific per the established criteria</w:t>
      </w:r>
      <w:r w:rsidR="00DC680C" w:rsidRPr="00F349C8">
        <w:rPr>
          <w:rFonts w:ascii="Century Gothic" w:hAnsi="Century Gothic" w:cs="Times New Roman"/>
          <w:sz w:val="22"/>
          <w:szCs w:val="22"/>
        </w:rPr>
        <w:t xml:space="preserve"> for 1) participants, 2) design, 3) fidelity of implementation, 4) </w:t>
      </w:r>
      <w:r w:rsidR="00B37B84" w:rsidRPr="00F349C8">
        <w:rPr>
          <w:rFonts w:ascii="Century Gothic" w:hAnsi="Century Gothic" w:cs="Times New Roman"/>
          <w:sz w:val="22"/>
          <w:szCs w:val="22"/>
        </w:rPr>
        <w:t xml:space="preserve">targeted </w:t>
      </w:r>
      <w:r w:rsidR="00DC680C" w:rsidRPr="00F349C8">
        <w:rPr>
          <w:rFonts w:ascii="Century Gothic" w:hAnsi="Century Gothic" w:cs="Times New Roman"/>
          <w:sz w:val="22"/>
          <w:szCs w:val="22"/>
        </w:rPr>
        <w:t xml:space="preserve">measures, </w:t>
      </w:r>
      <w:r w:rsidR="00B37B84" w:rsidRPr="00F349C8">
        <w:rPr>
          <w:rFonts w:ascii="Century Gothic" w:hAnsi="Century Gothic" w:cs="Times New Roman"/>
          <w:sz w:val="22"/>
          <w:szCs w:val="22"/>
        </w:rPr>
        <w:t xml:space="preserve">5) broader measures, </w:t>
      </w:r>
      <w:r w:rsidR="00DC680C" w:rsidRPr="00F349C8">
        <w:rPr>
          <w:rFonts w:ascii="Century Gothic" w:hAnsi="Century Gothic" w:cs="Times New Roman"/>
          <w:sz w:val="22"/>
          <w:szCs w:val="22"/>
        </w:rPr>
        <w:t xml:space="preserve">and </w:t>
      </w:r>
      <w:r w:rsidR="00B37B84" w:rsidRPr="00F349C8">
        <w:rPr>
          <w:rFonts w:ascii="Century Gothic" w:hAnsi="Century Gothic" w:cs="Times New Roman"/>
          <w:sz w:val="22"/>
          <w:szCs w:val="22"/>
        </w:rPr>
        <w:t>6</w:t>
      </w:r>
      <w:r w:rsidR="00DC680C" w:rsidRPr="00F349C8">
        <w:rPr>
          <w:rFonts w:ascii="Century Gothic" w:hAnsi="Century Gothic" w:cs="Times New Roman"/>
          <w:sz w:val="22"/>
          <w:szCs w:val="22"/>
        </w:rPr>
        <w:t xml:space="preserve">) </w:t>
      </w:r>
      <w:r w:rsidR="00B37B84" w:rsidRPr="00F349C8">
        <w:rPr>
          <w:rFonts w:ascii="Century Gothic" w:hAnsi="Century Gothic" w:cs="Times New Roman"/>
          <w:sz w:val="22"/>
          <w:szCs w:val="22"/>
        </w:rPr>
        <w:t>results</w:t>
      </w:r>
      <w:r w:rsidR="00DC680C" w:rsidRPr="00F349C8">
        <w:rPr>
          <w:rFonts w:ascii="Century Gothic" w:hAnsi="Century Gothic" w:cs="Times New Roman"/>
          <w:sz w:val="22"/>
          <w:szCs w:val="22"/>
        </w:rPr>
        <w:t>.</w:t>
      </w:r>
      <w:r w:rsidR="00B37B84" w:rsidRPr="00F349C8">
        <w:rPr>
          <w:rFonts w:ascii="Century Gothic" w:hAnsi="Century Gothic" w:cs="Times New Roman"/>
          <w:sz w:val="22"/>
          <w:szCs w:val="22"/>
        </w:rPr>
        <w:t xml:space="preserve"> </w:t>
      </w:r>
      <w:r w:rsidR="00755757" w:rsidRPr="00F349C8">
        <w:rPr>
          <w:rFonts w:ascii="Century Gothic" w:eastAsia="Times New Roman" w:hAnsi="Century Gothic" w:cs="Times New Roman"/>
          <w:color w:val="000000"/>
          <w:sz w:val="22"/>
          <w:szCs w:val="22"/>
        </w:rPr>
        <w:t xml:space="preserve">When viewing the summary of ratings, note that years ago, </w:t>
      </w:r>
      <w:r w:rsidR="00B37B84" w:rsidRPr="00F349C8">
        <w:rPr>
          <w:rFonts w:ascii="Century Gothic" w:eastAsia="Times New Roman" w:hAnsi="Century Gothic" w:cs="Times New Roman"/>
          <w:color w:val="000000"/>
          <w:sz w:val="22"/>
          <w:szCs w:val="22"/>
        </w:rPr>
        <w:t xml:space="preserve">when some of the strategy studies were conducted, a measure of </w:t>
      </w:r>
      <w:r w:rsidR="00755757" w:rsidRPr="00F349C8">
        <w:rPr>
          <w:rFonts w:ascii="Century Gothic" w:eastAsia="Times New Roman" w:hAnsi="Century Gothic" w:cs="Times New Roman"/>
          <w:color w:val="000000"/>
          <w:sz w:val="22"/>
          <w:szCs w:val="22"/>
        </w:rPr>
        <w:t>fidelity of instruction was not required to publish a research article. Of course, the researchers taught the strategy as it was specified in the manual; however, this information was not available in the published articles. They would not have produced the outcomes that resulted if they had not</w:t>
      </w:r>
      <w:r w:rsidR="00B37B84" w:rsidRPr="00F349C8">
        <w:rPr>
          <w:rFonts w:ascii="Century Gothic" w:eastAsia="Times New Roman" w:hAnsi="Century Gothic" w:cs="Times New Roman"/>
          <w:color w:val="000000"/>
          <w:sz w:val="22"/>
          <w:szCs w:val="22"/>
        </w:rPr>
        <w:t xml:space="preserve"> taught the strategy with fidelity</w:t>
      </w:r>
      <w:r w:rsidR="00755757" w:rsidRPr="00F349C8">
        <w:rPr>
          <w:rFonts w:ascii="Century Gothic" w:eastAsia="Times New Roman" w:hAnsi="Century Gothic" w:cs="Times New Roman"/>
          <w:color w:val="000000"/>
          <w:sz w:val="22"/>
          <w:szCs w:val="22"/>
        </w:rPr>
        <w:t xml:space="preserve">. Another important piece of background information is that the criteria were very strict with regard to participants for the Self-Advocacy Strategy and </w:t>
      </w:r>
      <w:r w:rsidR="00B37B84" w:rsidRPr="00F349C8">
        <w:rPr>
          <w:rFonts w:ascii="Century Gothic" w:eastAsia="Times New Roman" w:hAnsi="Century Gothic" w:cs="Times New Roman"/>
          <w:color w:val="000000"/>
          <w:sz w:val="22"/>
          <w:szCs w:val="22"/>
        </w:rPr>
        <w:t xml:space="preserve">the </w:t>
      </w:r>
      <w:r w:rsidR="00755757" w:rsidRPr="00F349C8">
        <w:rPr>
          <w:rFonts w:ascii="Century Gothic" w:eastAsia="Times New Roman" w:hAnsi="Century Gothic" w:cs="Times New Roman"/>
          <w:color w:val="000000"/>
          <w:sz w:val="22"/>
          <w:szCs w:val="22"/>
        </w:rPr>
        <w:t>LEARN</w:t>
      </w:r>
      <w:r w:rsidR="00B37B84" w:rsidRPr="00F349C8">
        <w:rPr>
          <w:rFonts w:ascii="Century Gothic" w:eastAsia="Times New Roman" w:hAnsi="Century Gothic" w:cs="Times New Roman"/>
          <w:color w:val="000000"/>
          <w:sz w:val="22"/>
          <w:szCs w:val="22"/>
        </w:rPr>
        <w:t xml:space="preserve"> Strategy</w:t>
      </w:r>
      <w:r w:rsidR="00755757" w:rsidRPr="00F349C8">
        <w:rPr>
          <w:rFonts w:ascii="Century Gothic" w:eastAsia="Times New Roman" w:hAnsi="Century Gothic" w:cs="Times New Roman"/>
          <w:color w:val="000000"/>
          <w:sz w:val="22"/>
          <w:szCs w:val="22"/>
        </w:rPr>
        <w:t>—they had to be</w:t>
      </w:r>
      <w:r w:rsidR="00B37B84" w:rsidRPr="00F349C8">
        <w:rPr>
          <w:rFonts w:ascii="Century Gothic" w:eastAsia="Times New Roman" w:hAnsi="Century Gothic" w:cs="Times New Roman"/>
          <w:color w:val="000000"/>
          <w:sz w:val="22"/>
          <w:szCs w:val="22"/>
        </w:rPr>
        <w:t xml:space="preserve"> solely</w:t>
      </w:r>
      <w:r w:rsidR="00755757" w:rsidRPr="00F349C8">
        <w:rPr>
          <w:rFonts w:ascii="Century Gothic" w:eastAsia="Times New Roman" w:hAnsi="Century Gothic" w:cs="Times New Roman"/>
          <w:color w:val="000000"/>
          <w:sz w:val="22"/>
          <w:szCs w:val="22"/>
        </w:rPr>
        <w:t xml:space="preserve"> </w:t>
      </w:r>
      <w:r w:rsidR="007A78AF" w:rsidRPr="00F349C8">
        <w:rPr>
          <w:rFonts w:ascii="Century Gothic" w:eastAsia="Times New Roman" w:hAnsi="Century Gothic" w:cs="Times New Roman"/>
          <w:color w:val="000000"/>
          <w:sz w:val="22"/>
          <w:szCs w:val="22"/>
        </w:rPr>
        <w:t>students</w:t>
      </w:r>
      <w:r w:rsidR="007A78AF" w:rsidRPr="00F349C8">
        <w:rPr>
          <w:rFonts w:ascii="Century Gothic" w:eastAsia="Times New Roman" w:hAnsi="Century Gothic" w:cs="Times New Roman"/>
          <w:color w:val="000000"/>
          <w:sz w:val="22"/>
          <w:szCs w:val="22"/>
        </w:rPr>
        <w:t xml:space="preserve"> with behavior disabilities (</w:t>
      </w:r>
      <w:r w:rsidR="00755757" w:rsidRPr="00F349C8">
        <w:rPr>
          <w:rFonts w:ascii="Century Gothic" w:eastAsia="Times New Roman" w:hAnsi="Century Gothic" w:cs="Times New Roman"/>
          <w:color w:val="000000"/>
          <w:sz w:val="22"/>
          <w:szCs w:val="22"/>
        </w:rPr>
        <w:t>BD</w:t>
      </w:r>
      <w:r w:rsidR="007A78AF" w:rsidRPr="00F349C8">
        <w:rPr>
          <w:rFonts w:ascii="Century Gothic" w:eastAsia="Times New Roman" w:hAnsi="Century Gothic" w:cs="Times New Roman"/>
          <w:color w:val="000000"/>
          <w:sz w:val="22"/>
          <w:szCs w:val="22"/>
        </w:rPr>
        <w:t>)</w:t>
      </w:r>
      <w:r w:rsidR="00755757" w:rsidRPr="00F349C8">
        <w:rPr>
          <w:rFonts w:ascii="Century Gothic" w:eastAsia="Times New Roman" w:hAnsi="Century Gothic" w:cs="Times New Roman"/>
          <w:color w:val="000000"/>
          <w:sz w:val="22"/>
          <w:szCs w:val="22"/>
        </w:rPr>
        <w:t xml:space="preserve"> or </w:t>
      </w:r>
      <w:r w:rsidR="007A78AF" w:rsidRPr="00F349C8">
        <w:rPr>
          <w:rFonts w:ascii="Century Gothic" w:eastAsia="Times New Roman" w:hAnsi="Century Gothic" w:cs="Times New Roman"/>
          <w:color w:val="000000"/>
          <w:sz w:val="22"/>
          <w:szCs w:val="22"/>
        </w:rPr>
        <w:t>students with emotional disabilities (</w:t>
      </w:r>
      <w:r w:rsidR="00755757" w:rsidRPr="00F349C8">
        <w:rPr>
          <w:rFonts w:ascii="Century Gothic" w:eastAsia="Times New Roman" w:hAnsi="Century Gothic" w:cs="Times New Roman"/>
          <w:color w:val="000000"/>
          <w:sz w:val="22"/>
          <w:szCs w:val="22"/>
        </w:rPr>
        <w:t>ED</w:t>
      </w:r>
      <w:r w:rsidR="007A78AF" w:rsidRPr="00F349C8">
        <w:rPr>
          <w:rFonts w:ascii="Century Gothic" w:eastAsia="Times New Roman" w:hAnsi="Century Gothic" w:cs="Times New Roman"/>
          <w:color w:val="000000"/>
          <w:sz w:val="22"/>
          <w:szCs w:val="22"/>
        </w:rPr>
        <w:t>)</w:t>
      </w:r>
      <w:r w:rsidR="00755757" w:rsidRPr="00F349C8">
        <w:rPr>
          <w:rFonts w:ascii="Century Gothic" w:eastAsia="Times New Roman" w:hAnsi="Century Gothic" w:cs="Times New Roman"/>
          <w:color w:val="000000"/>
          <w:sz w:val="22"/>
          <w:szCs w:val="22"/>
        </w:rPr>
        <w:t xml:space="preserve">; however, both of these strategies were taught in inclusive classrooms during the original validation studies. </w:t>
      </w:r>
      <w:r w:rsidR="00B37B84" w:rsidRPr="00F349C8">
        <w:rPr>
          <w:rFonts w:ascii="Century Gothic" w:eastAsia="Times New Roman" w:hAnsi="Century Gothic" w:cs="Times New Roman"/>
          <w:color w:val="000000"/>
          <w:sz w:val="22"/>
          <w:szCs w:val="22"/>
        </w:rPr>
        <w:t>The rating scale is as follows:</w:t>
      </w:r>
    </w:p>
    <w:p w14:paraId="75CA5F8F" w14:textId="77777777" w:rsidR="00755757" w:rsidRPr="00F349C8" w:rsidRDefault="00755757" w:rsidP="008A7180">
      <w:pPr>
        <w:rPr>
          <w:rFonts w:ascii="Century Gothic" w:eastAsia="Times New Roman" w:hAnsi="Century Gothic" w:cs="Times New Roman"/>
          <w:color w:val="000000"/>
          <w:sz w:val="22"/>
          <w:szCs w:val="22"/>
        </w:rPr>
      </w:pPr>
    </w:p>
    <w:p w14:paraId="6A549110" w14:textId="4D732151" w:rsidR="008A7180" w:rsidRPr="00F349C8" w:rsidRDefault="00F43745" w:rsidP="00755757">
      <w:pPr>
        <w:ind w:left="720"/>
        <w:rPr>
          <w:rFonts w:ascii="Century Gothic" w:hAnsi="Century Gothic" w:cs="Times New Roman"/>
          <w:sz w:val="22"/>
          <w:szCs w:val="22"/>
        </w:rPr>
      </w:pPr>
      <w:r w:rsidRPr="00F349C8">
        <w:rPr>
          <w:rFonts w:ascii="Century Gothic" w:hAnsi="Century Gothic" w:cs="Times New Roman"/>
          <w:sz w:val="22"/>
          <w:szCs w:val="22"/>
        </w:rPr>
        <w:t xml:space="preserve">Full bubble = </w:t>
      </w:r>
      <w:r w:rsidR="00556264" w:rsidRPr="00F349C8">
        <w:rPr>
          <w:rFonts w:ascii="Century Gothic" w:hAnsi="Century Gothic" w:cs="Times New Roman"/>
          <w:sz w:val="22"/>
          <w:szCs w:val="22"/>
        </w:rPr>
        <w:t>Convincing evidence</w:t>
      </w:r>
    </w:p>
    <w:p w14:paraId="5E632D8F" w14:textId="2202DEC3" w:rsidR="00DC680C" w:rsidRPr="00F349C8" w:rsidRDefault="00DC680C" w:rsidP="00755757">
      <w:pPr>
        <w:ind w:left="720"/>
        <w:rPr>
          <w:rFonts w:ascii="Century Gothic" w:hAnsi="Century Gothic" w:cs="Times New Roman"/>
          <w:sz w:val="22"/>
          <w:szCs w:val="22"/>
        </w:rPr>
      </w:pPr>
      <w:r w:rsidRPr="00F349C8">
        <w:rPr>
          <w:rFonts w:ascii="Century Gothic" w:hAnsi="Century Gothic" w:cs="Times New Roman"/>
          <w:sz w:val="22"/>
          <w:szCs w:val="22"/>
        </w:rPr>
        <w:t>Half bubble = Partial evidence</w:t>
      </w:r>
    </w:p>
    <w:p w14:paraId="3050FA68" w14:textId="104C41F4" w:rsidR="00556264" w:rsidRPr="00F349C8" w:rsidRDefault="00556264" w:rsidP="00755757">
      <w:pPr>
        <w:ind w:left="720"/>
        <w:rPr>
          <w:rFonts w:ascii="Century Gothic" w:hAnsi="Century Gothic" w:cs="Times New Roman"/>
          <w:sz w:val="22"/>
          <w:szCs w:val="22"/>
        </w:rPr>
      </w:pPr>
      <w:r w:rsidRPr="00F349C8">
        <w:rPr>
          <w:rFonts w:ascii="Century Gothic" w:hAnsi="Century Gothic" w:cs="Times New Roman"/>
          <w:sz w:val="22"/>
          <w:szCs w:val="22"/>
        </w:rPr>
        <w:t>Empty bubble = No evidence</w:t>
      </w:r>
    </w:p>
    <w:p w14:paraId="5E651624" w14:textId="7D3DE7D5" w:rsidR="00BF592B" w:rsidRPr="00F349C8" w:rsidRDefault="00BF592B" w:rsidP="00DC680C">
      <w:pPr>
        <w:rPr>
          <w:rFonts w:ascii="Century Gothic" w:hAnsi="Century Gothic" w:cs="Times New Roman"/>
          <w:sz w:val="22"/>
          <w:szCs w:val="22"/>
        </w:rPr>
      </w:pPr>
    </w:p>
    <w:p w14:paraId="01F915CE" w14:textId="77777777" w:rsidR="00F349C8" w:rsidRPr="00F349C8" w:rsidRDefault="00F349C8">
      <w:pPr>
        <w:rPr>
          <w:rFonts w:ascii="Century Gothic" w:eastAsia="Times New Roman" w:hAnsi="Century Gothic" w:cs="Times New Roman"/>
          <w:b/>
          <w:bCs/>
          <w:i/>
          <w:iCs/>
          <w:sz w:val="22"/>
          <w:szCs w:val="22"/>
        </w:rPr>
      </w:pPr>
      <w:r w:rsidRPr="00F349C8">
        <w:rPr>
          <w:rFonts w:ascii="Century Gothic" w:eastAsia="Times New Roman" w:hAnsi="Century Gothic" w:cs="Times New Roman"/>
          <w:b/>
          <w:bCs/>
          <w:i/>
          <w:iCs/>
          <w:sz w:val="22"/>
          <w:szCs w:val="22"/>
        </w:rPr>
        <w:br w:type="page"/>
      </w:r>
    </w:p>
    <w:p w14:paraId="4794A1C7" w14:textId="402C63AF" w:rsidR="00DC680C" w:rsidRPr="00F349C8" w:rsidRDefault="00DC680C" w:rsidP="00DC680C">
      <w:pPr>
        <w:rPr>
          <w:rFonts w:ascii="Century Gothic" w:eastAsia="Times New Roman" w:hAnsi="Century Gothic" w:cs="Times New Roman"/>
          <w:sz w:val="22"/>
          <w:szCs w:val="22"/>
        </w:rPr>
      </w:pPr>
      <w:r w:rsidRPr="00F349C8">
        <w:rPr>
          <w:rFonts w:ascii="Century Gothic" w:eastAsia="Times New Roman" w:hAnsi="Century Gothic" w:cs="Times New Roman"/>
          <w:b/>
          <w:bCs/>
          <w:i/>
          <w:iCs/>
          <w:sz w:val="22"/>
          <w:szCs w:val="22"/>
        </w:rPr>
        <w:lastRenderedPageBreak/>
        <w:t>Table 1.</w:t>
      </w:r>
      <w:r w:rsidRPr="00F349C8">
        <w:rPr>
          <w:rFonts w:ascii="Century Gothic" w:eastAsia="Times New Roman" w:hAnsi="Century Gothic" w:cs="Times New Roman"/>
          <w:sz w:val="22"/>
          <w:szCs w:val="22"/>
        </w:rPr>
        <w:t xml:space="preserve"> </w:t>
      </w:r>
      <w:r w:rsidRPr="00F349C8">
        <w:rPr>
          <w:rFonts w:ascii="Century Gothic" w:eastAsia="Times New Roman" w:hAnsi="Century Gothic" w:cs="Times New Roman"/>
          <w:b/>
          <w:bCs/>
          <w:sz w:val="22"/>
          <w:szCs w:val="22"/>
        </w:rPr>
        <w:t>Rating Summary for Learning Strategies Found on the NCII Academic Interventions Tools Chart</w:t>
      </w:r>
    </w:p>
    <w:tbl>
      <w:tblPr>
        <w:tblStyle w:val="TableGrid"/>
        <w:tblW w:w="0" w:type="auto"/>
        <w:tblLook w:val="04A0" w:firstRow="1" w:lastRow="0" w:firstColumn="1" w:lastColumn="0" w:noHBand="0" w:noVBand="1"/>
      </w:tblPr>
      <w:tblGrid>
        <w:gridCol w:w="1975"/>
        <w:gridCol w:w="3330"/>
        <w:gridCol w:w="4045"/>
      </w:tblGrid>
      <w:tr w:rsidR="00DC680C" w:rsidRPr="00F349C8" w14:paraId="6B528F87" w14:textId="77777777" w:rsidTr="00660864">
        <w:tc>
          <w:tcPr>
            <w:tcW w:w="1975" w:type="dxa"/>
            <w:shd w:val="clear" w:color="auto" w:fill="D9D9D9" w:themeFill="background1" w:themeFillShade="D9"/>
          </w:tcPr>
          <w:p w14:paraId="2C0F2589" w14:textId="77777777" w:rsidR="00DC680C" w:rsidRPr="00F349C8" w:rsidRDefault="00DC680C" w:rsidP="00FF52AB">
            <w:pPr>
              <w:rPr>
                <w:rFonts w:ascii="Century Gothic" w:eastAsia="Times New Roman" w:hAnsi="Century Gothic" w:cs="Times New Roman"/>
                <w:sz w:val="18"/>
                <w:szCs w:val="18"/>
              </w:rPr>
            </w:pPr>
            <w:r w:rsidRPr="00F349C8">
              <w:rPr>
                <w:rFonts w:ascii="Century Gothic" w:eastAsia="Times New Roman" w:hAnsi="Century Gothic" w:cs="Times New Roman"/>
                <w:sz w:val="18"/>
                <w:szCs w:val="18"/>
              </w:rPr>
              <w:t>Learning Strategy</w:t>
            </w:r>
          </w:p>
        </w:tc>
        <w:tc>
          <w:tcPr>
            <w:tcW w:w="3330" w:type="dxa"/>
            <w:shd w:val="clear" w:color="auto" w:fill="D9D9D9" w:themeFill="background1" w:themeFillShade="D9"/>
          </w:tcPr>
          <w:p w14:paraId="5C1FD53B" w14:textId="77777777" w:rsidR="00DC680C" w:rsidRPr="00F349C8" w:rsidRDefault="00DC680C" w:rsidP="00FF52AB">
            <w:pPr>
              <w:rPr>
                <w:rFonts w:ascii="Century Gothic" w:eastAsia="Times New Roman" w:hAnsi="Century Gothic" w:cs="Times New Roman"/>
                <w:sz w:val="18"/>
                <w:szCs w:val="18"/>
              </w:rPr>
            </w:pPr>
            <w:r w:rsidRPr="00F349C8">
              <w:rPr>
                <w:rFonts w:ascii="Century Gothic" w:eastAsia="Times New Roman" w:hAnsi="Century Gothic" w:cs="Times New Roman"/>
                <w:sz w:val="18"/>
                <w:szCs w:val="18"/>
              </w:rPr>
              <w:t>Rating Summary</w:t>
            </w:r>
          </w:p>
        </w:tc>
        <w:tc>
          <w:tcPr>
            <w:tcW w:w="4045" w:type="dxa"/>
            <w:shd w:val="clear" w:color="auto" w:fill="D9D9D9" w:themeFill="background1" w:themeFillShade="D9"/>
          </w:tcPr>
          <w:p w14:paraId="4C4417D1" w14:textId="5C099F54"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sz w:val="18"/>
                <w:szCs w:val="18"/>
              </w:rPr>
              <w:t>Explanation, if needed</w:t>
            </w:r>
          </w:p>
        </w:tc>
      </w:tr>
      <w:tr w:rsidR="00DC680C" w:rsidRPr="00F349C8" w14:paraId="4AFB8CB7" w14:textId="77777777" w:rsidTr="00660864">
        <w:tc>
          <w:tcPr>
            <w:tcW w:w="1975" w:type="dxa"/>
          </w:tcPr>
          <w:p w14:paraId="59592FBE" w14:textId="77777777" w:rsidR="00DC680C" w:rsidRPr="00F349C8" w:rsidRDefault="00DC680C"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Assignment Completion Strategy</w:t>
            </w:r>
          </w:p>
          <w:p w14:paraId="4D89760C" w14:textId="77777777" w:rsidR="00DC680C" w:rsidRPr="00F349C8" w:rsidRDefault="00DC680C" w:rsidP="00FF52AB">
            <w:pPr>
              <w:rPr>
                <w:rFonts w:ascii="Century Gothic" w:eastAsia="Times New Roman" w:hAnsi="Century Gothic" w:cs="Times New Roman"/>
                <w:sz w:val="18"/>
                <w:szCs w:val="18"/>
              </w:rPr>
            </w:pPr>
          </w:p>
        </w:tc>
        <w:tc>
          <w:tcPr>
            <w:tcW w:w="3330" w:type="dxa"/>
          </w:tcPr>
          <w:p w14:paraId="2D828506" w14:textId="77777777" w:rsidR="00DC680C" w:rsidRPr="00F349C8" w:rsidRDefault="00DC680C"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 xml:space="preserve">All full bubbles except “Fidelity of Instruction” </w:t>
            </w:r>
          </w:p>
        </w:tc>
        <w:tc>
          <w:tcPr>
            <w:tcW w:w="4045" w:type="dxa"/>
          </w:tcPr>
          <w:p w14:paraId="033608C8" w14:textId="48941E3E"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N</w:t>
            </w:r>
            <w:r w:rsidR="00DC680C" w:rsidRPr="00F349C8">
              <w:rPr>
                <w:rFonts w:ascii="Century Gothic" w:eastAsia="Times New Roman" w:hAnsi="Century Gothic" w:cs="Times New Roman"/>
                <w:color w:val="000000"/>
                <w:sz w:val="18"/>
                <w:szCs w:val="18"/>
              </w:rPr>
              <w:t>o measure was collected for whether the strategy was taught according to the manual</w:t>
            </w:r>
            <w:r w:rsidR="006F65FF" w:rsidRPr="00F349C8">
              <w:rPr>
                <w:rFonts w:ascii="Century Gothic" w:eastAsia="Times New Roman" w:hAnsi="Century Gothic" w:cs="Times New Roman"/>
                <w:color w:val="000000"/>
                <w:sz w:val="18"/>
                <w:szCs w:val="18"/>
              </w:rPr>
              <w:t>.</w:t>
            </w:r>
          </w:p>
        </w:tc>
      </w:tr>
      <w:tr w:rsidR="00DC680C" w:rsidRPr="00F349C8" w14:paraId="03CF9F5D" w14:textId="77777777" w:rsidTr="00660864">
        <w:tc>
          <w:tcPr>
            <w:tcW w:w="1975" w:type="dxa"/>
          </w:tcPr>
          <w:p w14:paraId="3748D1DE" w14:textId="36870B60"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Commas Strategies</w:t>
            </w:r>
          </w:p>
          <w:p w14:paraId="2F521AD5" w14:textId="77777777" w:rsidR="00DC680C" w:rsidRPr="00F349C8" w:rsidRDefault="00DC680C" w:rsidP="00FF52AB">
            <w:pPr>
              <w:rPr>
                <w:rFonts w:ascii="Century Gothic" w:eastAsia="Times New Roman" w:hAnsi="Century Gothic" w:cs="Times New Roman"/>
                <w:sz w:val="18"/>
                <w:szCs w:val="18"/>
              </w:rPr>
            </w:pPr>
          </w:p>
        </w:tc>
        <w:tc>
          <w:tcPr>
            <w:tcW w:w="3330" w:type="dxa"/>
          </w:tcPr>
          <w:p w14:paraId="7BDC1965" w14:textId="6ABA8D0D"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All full bubbles</w:t>
            </w:r>
          </w:p>
        </w:tc>
        <w:tc>
          <w:tcPr>
            <w:tcW w:w="4045" w:type="dxa"/>
          </w:tcPr>
          <w:p w14:paraId="45C7247D" w14:textId="77777777" w:rsidR="00DC680C" w:rsidRPr="00F349C8" w:rsidRDefault="00DC680C" w:rsidP="00FF52AB">
            <w:pPr>
              <w:rPr>
                <w:rFonts w:ascii="Century Gothic" w:eastAsia="Times New Roman" w:hAnsi="Century Gothic" w:cs="Times New Roman"/>
                <w:sz w:val="18"/>
                <w:szCs w:val="18"/>
              </w:rPr>
            </w:pPr>
          </w:p>
        </w:tc>
      </w:tr>
      <w:tr w:rsidR="00DC680C" w:rsidRPr="00F349C8" w14:paraId="27072F3E" w14:textId="77777777" w:rsidTr="00660864">
        <w:tc>
          <w:tcPr>
            <w:tcW w:w="1975" w:type="dxa"/>
          </w:tcPr>
          <w:p w14:paraId="4F215EFE" w14:textId="5B35C026" w:rsidR="00DC680C"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Essay Test-taking Strategy</w:t>
            </w:r>
          </w:p>
        </w:tc>
        <w:tc>
          <w:tcPr>
            <w:tcW w:w="3330" w:type="dxa"/>
          </w:tcPr>
          <w:p w14:paraId="4E46168E" w14:textId="313B6944"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All full bubbles except a half bubble for “</w:t>
            </w:r>
            <w:r w:rsidR="00B37B84" w:rsidRPr="00F349C8">
              <w:rPr>
                <w:rFonts w:ascii="Century Gothic" w:eastAsia="Times New Roman" w:hAnsi="Century Gothic" w:cs="Times New Roman"/>
                <w:color w:val="000000"/>
                <w:sz w:val="18"/>
                <w:szCs w:val="18"/>
              </w:rPr>
              <w:t xml:space="preserve">Targeted </w:t>
            </w:r>
            <w:r w:rsidRPr="00F349C8">
              <w:rPr>
                <w:rFonts w:ascii="Century Gothic" w:eastAsia="Times New Roman" w:hAnsi="Century Gothic" w:cs="Times New Roman"/>
                <w:color w:val="000000"/>
                <w:sz w:val="18"/>
                <w:szCs w:val="18"/>
              </w:rPr>
              <w:t>measure” </w:t>
            </w:r>
          </w:p>
        </w:tc>
        <w:tc>
          <w:tcPr>
            <w:tcW w:w="4045" w:type="dxa"/>
          </w:tcPr>
          <w:p w14:paraId="71DC2F15" w14:textId="4B204D1F" w:rsidR="00DC680C" w:rsidRPr="00F349C8" w:rsidRDefault="00B37B84" w:rsidP="00FF52AB">
            <w:pPr>
              <w:rPr>
                <w:rFonts w:ascii="Century Gothic" w:eastAsia="Times New Roman" w:hAnsi="Century Gothic" w:cs="Times New Roman"/>
                <w:sz w:val="18"/>
                <w:szCs w:val="18"/>
                <w:highlight w:val="yellow"/>
              </w:rPr>
            </w:pPr>
            <w:r w:rsidRPr="00F349C8">
              <w:rPr>
                <w:rFonts w:ascii="Century Gothic" w:eastAsia="Times New Roman" w:hAnsi="Century Gothic" w:cs="Times New Roman"/>
                <w:sz w:val="18"/>
                <w:szCs w:val="18"/>
              </w:rPr>
              <w:t>The</w:t>
            </w:r>
            <w:r w:rsidR="006F65FF" w:rsidRPr="00F349C8">
              <w:rPr>
                <w:rFonts w:ascii="Century Gothic" w:eastAsia="Times New Roman" w:hAnsi="Century Gothic" w:cs="Times New Roman"/>
                <w:sz w:val="18"/>
                <w:szCs w:val="18"/>
              </w:rPr>
              <w:t xml:space="preserve"> interscorer</w:t>
            </w:r>
            <w:r w:rsidRPr="00F349C8">
              <w:rPr>
                <w:rFonts w:ascii="Century Gothic" w:eastAsia="Times New Roman" w:hAnsi="Century Gothic" w:cs="Times New Roman"/>
                <w:sz w:val="18"/>
                <w:szCs w:val="18"/>
              </w:rPr>
              <w:t xml:space="preserve"> correlation for the measure was 0.79</w:t>
            </w:r>
            <w:r w:rsidR="006F65FF" w:rsidRPr="00F349C8">
              <w:rPr>
                <w:rFonts w:ascii="Century Gothic" w:eastAsia="Times New Roman" w:hAnsi="Century Gothic" w:cs="Times New Roman"/>
                <w:sz w:val="18"/>
                <w:szCs w:val="18"/>
              </w:rPr>
              <w:t xml:space="preserve">.  Anything above 0.80 would have received a full bubble. </w:t>
            </w:r>
          </w:p>
        </w:tc>
      </w:tr>
      <w:tr w:rsidR="00DC680C" w:rsidRPr="00F349C8" w14:paraId="15180891" w14:textId="77777777" w:rsidTr="00660864">
        <w:tc>
          <w:tcPr>
            <w:tcW w:w="1975" w:type="dxa"/>
          </w:tcPr>
          <w:p w14:paraId="59AC25AE" w14:textId="72EB3D54" w:rsidR="00DC680C"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Fundamentals in the Sentence Writing Strategy</w:t>
            </w:r>
          </w:p>
        </w:tc>
        <w:tc>
          <w:tcPr>
            <w:tcW w:w="3330" w:type="dxa"/>
          </w:tcPr>
          <w:p w14:paraId="3C2E5AFA" w14:textId="3B7ECDA8"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 xml:space="preserve">All full bubbles except a half bubble for “Fidelity of Instruction” </w:t>
            </w:r>
          </w:p>
        </w:tc>
        <w:tc>
          <w:tcPr>
            <w:tcW w:w="4045" w:type="dxa"/>
          </w:tcPr>
          <w:p w14:paraId="59650FB2" w14:textId="4DD6E821"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 xml:space="preserve">No measure </w:t>
            </w:r>
            <w:r w:rsidR="006F65FF" w:rsidRPr="00F349C8">
              <w:rPr>
                <w:rFonts w:ascii="Century Gothic" w:eastAsia="Times New Roman" w:hAnsi="Century Gothic" w:cs="Times New Roman"/>
                <w:color w:val="000000"/>
                <w:sz w:val="18"/>
                <w:szCs w:val="18"/>
              </w:rPr>
              <w:t xml:space="preserve">was collected </w:t>
            </w:r>
            <w:r w:rsidRPr="00F349C8">
              <w:rPr>
                <w:rFonts w:ascii="Century Gothic" w:eastAsia="Times New Roman" w:hAnsi="Century Gothic" w:cs="Times New Roman"/>
                <w:color w:val="000000"/>
                <w:sz w:val="18"/>
                <w:szCs w:val="18"/>
              </w:rPr>
              <w:t>for whether the strategy was taught according to the manual</w:t>
            </w:r>
            <w:r w:rsidR="006F65FF" w:rsidRPr="00F349C8">
              <w:rPr>
                <w:rFonts w:ascii="Century Gothic" w:eastAsia="Times New Roman" w:hAnsi="Century Gothic" w:cs="Times New Roman"/>
                <w:color w:val="000000"/>
                <w:sz w:val="18"/>
                <w:szCs w:val="18"/>
              </w:rPr>
              <w:t>.</w:t>
            </w:r>
          </w:p>
        </w:tc>
      </w:tr>
      <w:tr w:rsidR="00DC680C" w:rsidRPr="00F349C8" w14:paraId="3B33012F" w14:textId="77777777" w:rsidTr="00660864">
        <w:tc>
          <w:tcPr>
            <w:tcW w:w="1975" w:type="dxa"/>
          </w:tcPr>
          <w:p w14:paraId="560D618A" w14:textId="5B68D386" w:rsidR="00DC680C"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Inference Strategy</w:t>
            </w:r>
          </w:p>
        </w:tc>
        <w:tc>
          <w:tcPr>
            <w:tcW w:w="3330" w:type="dxa"/>
          </w:tcPr>
          <w:p w14:paraId="5A63D42E" w14:textId="7A9412CC" w:rsidR="00DC680C"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All full bubbles</w:t>
            </w:r>
          </w:p>
        </w:tc>
        <w:tc>
          <w:tcPr>
            <w:tcW w:w="4045" w:type="dxa"/>
          </w:tcPr>
          <w:p w14:paraId="42CFDBE0" w14:textId="6C51717F" w:rsidR="00DC680C" w:rsidRPr="00F349C8" w:rsidRDefault="00DC680C" w:rsidP="00FF52AB">
            <w:pPr>
              <w:rPr>
                <w:rFonts w:ascii="Century Gothic" w:eastAsia="Times New Roman" w:hAnsi="Century Gothic" w:cs="Times New Roman"/>
                <w:sz w:val="18"/>
                <w:szCs w:val="18"/>
              </w:rPr>
            </w:pPr>
          </w:p>
        </w:tc>
      </w:tr>
      <w:tr w:rsidR="00BF592B" w:rsidRPr="00F349C8" w14:paraId="2E1A6A82" w14:textId="77777777" w:rsidTr="00660864">
        <w:tc>
          <w:tcPr>
            <w:tcW w:w="1975" w:type="dxa"/>
          </w:tcPr>
          <w:p w14:paraId="0E0DF299" w14:textId="5F879119"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LINCS Vocabulary Strategy</w:t>
            </w:r>
          </w:p>
        </w:tc>
        <w:tc>
          <w:tcPr>
            <w:tcW w:w="3330" w:type="dxa"/>
          </w:tcPr>
          <w:p w14:paraId="4820A116" w14:textId="1BFF9933" w:rsidR="00BF592B"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All full bubbles except a half bubble for design </w:t>
            </w:r>
          </w:p>
        </w:tc>
        <w:tc>
          <w:tcPr>
            <w:tcW w:w="4045" w:type="dxa"/>
          </w:tcPr>
          <w:p w14:paraId="26D0AA1A" w14:textId="490B0EAF" w:rsidR="00BF592B" w:rsidRPr="00F349C8" w:rsidRDefault="00BF592B" w:rsidP="00FF52AB">
            <w:p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Classes were randomly assigned, not individual students</w:t>
            </w:r>
          </w:p>
        </w:tc>
      </w:tr>
      <w:tr w:rsidR="00BF592B" w:rsidRPr="00F349C8" w14:paraId="1E78EC70" w14:textId="77777777" w:rsidTr="00660864">
        <w:tc>
          <w:tcPr>
            <w:tcW w:w="1975" w:type="dxa"/>
          </w:tcPr>
          <w:p w14:paraId="094297A6" w14:textId="6ED6489E"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LEARN Strategy</w:t>
            </w:r>
          </w:p>
        </w:tc>
        <w:tc>
          <w:tcPr>
            <w:tcW w:w="3330" w:type="dxa"/>
          </w:tcPr>
          <w:p w14:paraId="5AC068EF" w14:textId="1894E589" w:rsidR="00BF592B"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Half bubbles for “Participants,” “Design,” and “Broader Measure” </w:t>
            </w:r>
          </w:p>
        </w:tc>
        <w:tc>
          <w:tcPr>
            <w:tcW w:w="4045" w:type="dxa"/>
          </w:tcPr>
          <w:p w14:paraId="606E8BD0" w14:textId="1659206B" w:rsidR="00BF592B" w:rsidRPr="00F349C8" w:rsidRDefault="00BF592B" w:rsidP="00BF592B">
            <w:pPr>
              <w:pStyle w:val="ListParagraph"/>
              <w:numPr>
                <w:ilvl w:val="0"/>
                <w:numId w:val="3"/>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Not all students h</w:t>
            </w:r>
            <w:r w:rsidR="006F65FF" w:rsidRPr="00F349C8">
              <w:rPr>
                <w:rFonts w:ascii="Century Gothic" w:eastAsia="Times New Roman" w:hAnsi="Century Gothic" w:cs="Times New Roman"/>
                <w:color w:val="000000"/>
                <w:sz w:val="18"/>
                <w:szCs w:val="18"/>
              </w:rPr>
              <w:t>ad</w:t>
            </w:r>
            <w:r w:rsidRPr="00F349C8">
              <w:rPr>
                <w:rFonts w:ascii="Century Gothic" w:eastAsia="Times New Roman" w:hAnsi="Century Gothic" w:cs="Times New Roman"/>
                <w:color w:val="000000"/>
                <w:sz w:val="18"/>
                <w:szCs w:val="18"/>
              </w:rPr>
              <w:t xml:space="preserve"> behavior </w:t>
            </w:r>
            <w:r w:rsidR="007A78AF" w:rsidRPr="00F349C8">
              <w:rPr>
                <w:rFonts w:ascii="Century Gothic" w:eastAsia="Times New Roman" w:hAnsi="Century Gothic" w:cs="Times New Roman"/>
                <w:color w:val="000000"/>
                <w:sz w:val="18"/>
                <w:szCs w:val="18"/>
              </w:rPr>
              <w:t>disabilities</w:t>
            </w:r>
            <w:r w:rsidRPr="00F349C8">
              <w:rPr>
                <w:rFonts w:ascii="Century Gothic" w:eastAsia="Times New Roman" w:hAnsi="Century Gothic" w:cs="Times New Roman"/>
                <w:color w:val="000000"/>
                <w:sz w:val="18"/>
                <w:szCs w:val="18"/>
              </w:rPr>
              <w:t xml:space="preserve"> (the classes were inclusive)</w:t>
            </w:r>
            <w:r w:rsidR="006F65FF" w:rsidRPr="00F349C8">
              <w:rPr>
                <w:rFonts w:ascii="Century Gothic" w:eastAsia="Times New Roman" w:hAnsi="Century Gothic" w:cs="Times New Roman"/>
                <w:color w:val="000000"/>
                <w:sz w:val="18"/>
                <w:szCs w:val="18"/>
              </w:rPr>
              <w:t>.</w:t>
            </w:r>
            <w:r w:rsidRPr="00F349C8">
              <w:rPr>
                <w:rFonts w:ascii="Century Gothic" w:eastAsia="Times New Roman" w:hAnsi="Century Gothic" w:cs="Times New Roman"/>
                <w:color w:val="000000"/>
                <w:sz w:val="18"/>
                <w:szCs w:val="18"/>
              </w:rPr>
              <w:t xml:space="preserve"> </w:t>
            </w:r>
          </w:p>
          <w:p w14:paraId="7AC97436" w14:textId="52CB9EF4" w:rsidR="00BF592B" w:rsidRPr="00F349C8" w:rsidRDefault="00BF592B" w:rsidP="00BF592B">
            <w:pPr>
              <w:pStyle w:val="ListParagraph"/>
              <w:numPr>
                <w:ilvl w:val="0"/>
                <w:numId w:val="3"/>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Classes were randomly assigned, not individual students</w:t>
            </w:r>
            <w:r w:rsidR="006F65FF" w:rsidRPr="00F349C8">
              <w:rPr>
                <w:rFonts w:ascii="Century Gothic" w:eastAsia="Times New Roman" w:hAnsi="Century Gothic" w:cs="Times New Roman"/>
                <w:color w:val="000000"/>
                <w:sz w:val="18"/>
                <w:szCs w:val="18"/>
              </w:rPr>
              <w:t>.</w:t>
            </w:r>
          </w:p>
          <w:p w14:paraId="22868A6B" w14:textId="26BA43E6" w:rsidR="00BF592B" w:rsidRPr="00F349C8" w:rsidRDefault="006F65FF" w:rsidP="00BF592B">
            <w:pPr>
              <w:pStyle w:val="ListParagraph"/>
              <w:numPr>
                <w:ilvl w:val="0"/>
                <w:numId w:val="3"/>
              </w:numPr>
              <w:rPr>
                <w:rFonts w:ascii="Century Gothic" w:eastAsia="Times New Roman" w:hAnsi="Century Gothic" w:cs="Times New Roman"/>
                <w:sz w:val="18"/>
                <w:szCs w:val="18"/>
              </w:rPr>
            </w:pPr>
            <w:r w:rsidRPr="00F349C8">
              <w:rPr>
                <w:rFonts w:ascii="Century Gothic" w:eastAsia="Times New Roman" w:hAnsi="Century Gothic" w:cs="Times New Roman"/>
                <w:color w:val="000000"/>
                <w:sz w:val="18"/>
                <w:szCs w:val="18"/>
              </w:rPr>
              <w:t>The s</w:t>
            </w:r>
            <w:r w:rsidR="00BF592B" w:rsidRPr="00F349C8">
              <w:rPr>
                <w:rFonts w:ascii="Century Gothic" w:eastAsia="Times New Roman" w:hAnsi="Century Gothic" w:cs="Times New Roman"/>
                <w:color w:val="000000"/>
                <w:sz w:val="18"/>
                <w:szCs w:val="18"/>
              </w:rPr>
              <w:t>ociometric measure was not acceptable</w:t>
            </w:r>
            <w:r w:rsidRPr="00F349C8">
              <w:rPr>
                <w:rFonts w:ascii="Century Gothic" w:eastAsia="Times New Roman" w:hAnsi="Century Gothic" w:cs="Times New Roman"/>
                <w:color w:val="000000"/>
                <w:sz w:val="18"/>
                <w:szCs w:val="18"/>
              </w:rPr>
              <w:t xml:space="preserve"> as a broader measure since there was no way to determine reliability (this measure involved student ratings).</w:t>
            </w:r>
          </w:p>
        </w:tc>
      </w:tr>
      <w:tr w:rsidR="00BF592B" w:rsidRPr="00F349C8" w14:paraId="2A6898B8" w14:textId="77777777" w:rsidTr="00660864">
        <w:tc>
          <w:tcPr>
            <w:tcW w:w="1975" w:type="dxa"/>
          </w:tcPr>
          <w:p w14:paraId="475B577F" w14:textId="2DACBBC0" w:rsidR="00BF592B" w:rsidRPr="00F349C8" w:rsidRDefault="00BF592B" w:rsidP="00BF592B">
            <w:pPr>
              <w:rPr>
                <w:rFonts w:ascii="Century Gothic" w:eastAsia="Times New Roman" w:hAnsi="Century Gothic" w:cs="Times New Roman"/>
                <w:sz w:val="18"/>
                <w:szCs w:val="18"/>
              </w:rPr>
            </w:pPr>
            <w:r w:rsidRPr="00F349C8">
              <w:rPr>
                <w:rFonts w:ascii="Century Gothic" w:eastAsia="Times New Roman" w:hAnsi="Century Gothic" w:cs="Times New Roman"/>
                <w:sz w:val="18"/>
                <w:szCs w:val="18"/>
              </w:rPr>
              <w:t>Strategic Instruction Multiplication with Regrouping</w:t>
            </w:r>
          </w:p>
        </w:tc>
        <w:tc>
          <w:tcPr>
            <w:tcW w:w="3330" w:type="dxa"/>
          </w:tcPr>
          <w:p w14:paraId="16388AFD" w14:textId="40ABF861" w:rsidR="00BF592B" w:rsidRPr="00F349C8" w:rsidRDefault="00BF592B" w:rsidP="00FF52A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All full bubbles except an open bubble for “Broader Measure” </w:t>
            </w:r>
          </w:p>
        </w:tc>
        <w:tc>
          <w:tcPr>
            <w:tcW w:w="4045" w:type="dxa"/>
          </w:tcPr>
          <w:p w14:paraId="1238DC50" w14:textId="2760F655" w:rsidR="00BF592B" w:rsidRPr="00F349C8" w:rsidRDefault="006F65FF" w:rsidP="00BF592B">
            <w:pPr>
              <w:ind w:left="360" w:hanging="360"/>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 </w:t>
            </w:r>
            <w:r w:rsidR="00BF592B" w:rsidRPr="00F349C8">
              <w:rPr>
                <w:rFonts w:ascii="Century Gothic" w:eastAsia="Times New Roman" w:hAnsi="Century Gothic" w:cs="Times New Roman"/>
                <w:color w:val="000000"/>
                <w:sz w:val="18"/>
                <w:szCs w:val="18"/>
              </w:rPr>
              <w:t xml:space="preserve">Broader measure </w:t>
            </w:r>
            <w:r w:rsidRPr="00F349C8">
              <w:rPr>
                <w:rFonts w:ascii="Century Gothic" w:eastAsia="Times New Roman" w:hAnsi="Century Gothic" w:cs="Times New Roman"/>
                <w:color w:val="000000"/>
                <w:sz w:val="18"/>
                <w:szCs w:val="18"/>
              </w:rPr>
              <w:t xml:space="preserve">was </w:t>
            </w:r>
            <w:r w:rsidR="00BF592B" w:rsidRPr="00F349C8">
              <w:rPr>
                <w:rFonts w:ascii="Century Gothic" w:eastAsia="Times New Roman" w:hAnsi="Century Gothic" w:cs="Times New Roman"/>
                <w:color w:val="000000"/>
                <w:sz w:val="18"/>
                <w:szCs w:val="18"/>
              </w:rPr>
              <w:t>not present</w:t>
            </w:r>
            <w:r w:rsidRPr="00F349C8">
              <w:rPr>
                <w:rFonts w:ascii="Century Gothic" w:eastAsia="Times New Roman" w:hAnsi="Century Gothic" w:cs="Times New Roman"/>
                <w:color w:val="000000"/>
                <w:sz w:val="18"/>
                <w:szCs w:val="18"/>
              </w:rPr>
              <w:t>.</w:t>
            </w:r>
          </w:p>
        </w:tc>
      </w:tr>
      <w:tr w:rsidR="00BF592B" w:rsidRPr="00F349C8" w14:paraId="1CA6560B" w14:textId="77777777" w:rsidTr="00660864">
        <w:tc>
          <w:tcPr>
            <w:tcW w:w="1975" w:type="dxa"/>
          </w:tcPr>
          <w:p w14:paraId="27052BC3" w14:textId="442AE9D5"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sz w:val="18"/>
                <w:szCs w:val="18"/>
              </w:rPr>
              <w:t>Strategic Instruction Multiplication with Regrouping Standard Algorithm</w:t>
            </w:r>
          </w:p>
        </w:tc>
        <w:tc>
          <w:tcPr>
            <w:tcW w:w="3330" w:type="dxa"/>
          </w:tcPr>
          <w:p w14:paraId="0C6C9536" w14:textId="175DD6F1"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All full bubbles except an open bubble for “Broader Measure” </w:t>
            </w:r>
          </w:p>
        </w:tc>
        <w:tc>
          <w:tcPr>
            <w:tcW w:w="4045" w:type="dxa"/>
          </w:tcPr>
          <w:p w14:paraId="3CA4E307" w14:textId="6CD7A1A4" w:rsidR="00BF592B" w:rsidRPr="00F349C8" w:rsidRDefault="006F65FF" w:rsidP="00BF592B">
            <w:pPr>
              <w:ind w:left="360" w:hanging="360"/>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 </w:t>
            </w:r>
            <w:r w:rsidR="00BF592B" w:rsidRPr="00F349C8">
              <w:rPr>
                <w:rFonts w:ascii="Century Gothic" w:eastAsia="Times New Roman" w:hAnsi="Century Gothic" w:cs="Times New Roman"/>
                <w:color w:val="000000"/>
                <w:sz w:val="18"/>
                <w:szCs w:val="18"/>
              </w:rPr>
              <w:t xml:space="preserve">Broader measure </w:t>
            </w:r>
            <w:r w:rsidRPr="00F349C8">
              <w:rPr>
                <w:rFonts w:ascii="Century Gothic" w:eastAsia="Times New Roman" w:hAnsi="Century Gothic" w:cs="Times New Roman"/>
                <w:color w:val="000000"/>
                <w:sz w:val="18"/>
                <w:szCs w:val="18"/>
              </w:rPr>
              <w:t xml:space="preserve">was </w:t>
            </w:r>
            <w:r w:rsidR="00BF592B" w:rsidRPr="00F349C8">
              <w:rPr>
                <w:rFonts w:ascii="Century Gothic" w:eastAsia="Times New Roman" w:hAnsi="Century Gothic" w:cs="Times New Roman"/>
                <w:color w:val="000000"/>
                <w:sz w:val="18"/>
                <w:szCs w:val="18"/>
              </w:rPr>
              <w:t>not present</w:t>
            </w:r>
            <w:r w:rsidRPr="00F349C8">
              <w:rPr>
                <w:rFonts w:ascii="Century Gothic" w:eastAsia="Times New Roman" w:hAnsi="Century Gothic" w:cs="Times New Roman"/>
                <w:color w:val="000000"/>
                <w:sz w:val="18"/>
                <w:szCs w:val="18"/>
              </w:rPr>
              <w:t>.</w:t>
            </w:r>
          </w:p>
        </w:tc>
      </w:tr>
      <w:tr w:rsidR="00BF592B" w:rsidRPr="00F349C8" w14:paraId="29016F70" w14:textId="77777777" w:rsidTr="00660864">
        <w:tc>
          <w:tcPr>
            <w:tcW w:w="1975" w:type="dxa"/>
          </w:tcPr>
          <w:p w14:paraId="34F7B8D5" w14:textId="6D2E61CA"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Punctuation Strategies</w:t>
            </w:r>
          </w:p>
        </w:tc>
        <w:tc>
          <w:tcPr>
            <w:tcW w:w="3330" w:type="dxa"/>
          </w:tcPr>
          <w:p w14:paraId="1E7A9EDE" w14:textId="03E85560"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All full bubbles</w:t>
            </w:r>
          </w:p>
        </w:tc>
        <w:tc>
          <w:tcPr>
            <w:tcW w:w="4045" w:type="dxa"/>
          </w:tcPr>
          <w:p w14:paraId="612D7C2B" w14:textId="77777777" w:rsidR="00BF592B" w:rsidRPr="00F349C8" w:rsidRDefault="00BF592B" w:rsidP="00BF592B">
            <w:pPr>
              <w:ind w:left="360" w:hanging="360"/>
              <w:rPr>
                <w:rFonts w:ascii="Century Gothic" w:eastAsia="Times New Roman" w:hAnsi="Century Gothic" w:cs="Times New Roman"/>
                <w:color w:val="000000"/>
                <w:sz w:val="18"/>
                <w:szCs w:val="18"/>
              </w:rPr>
            </w:pPr>
          </w:p>
        </w:tc>
      </w:tr>
      <w:tr w:rsidR="00BF592B" w:rsidRPr="00F349C8" w14:paraId="4FCB68F4" w14:textId="77777777" w:rsidTr="00660864">
        <w:tc>
          <w:tcPr>
            <w:tcW w:w="1975" w:type="dxa"/>
          </w:tcPr>
          <w:p w14:paraId="4918BC93" w14:textId="78E01515"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Test-Taking Strategy</w:t>
            </w:r>
          </w:p>
          <w:p w14:paraId="54C9562A" w14:textId="77777777" w:rsidR="00BF592B" w:rsidRPr="00F349C8" w:rsidRDefault="00BF592B" w:rsidP="00BF592B">
            <w:pPr>
              <w:rPr>
                <w:rFonts w:ascii="Century Gothic" w:eastAsia="Times New Roman" w:hAnsi="Century Gothic" w:cs="Times New Roman"/>
                <w:color w:val="000000"/>
                <w:sz w:val="18"/>
                <w:szCs w:val="18"/>
              </w:rPr>
            </w:pPr>
          </w:p>
        </w:tc>
        <w:tc>
          <w:tcPr>
            <w:tcW w:w="3330" w:type="dxa"/>
          </w:tcPr>
          <w:p w14:paraId="4AFB5EAD" w14:textId="05D6281B"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All full bubbles except a half bubble for “Fidelity of Instruction” and an open bubble on “Broader Measure” </w:t>
            </w:r>
          </w:p>
        </w:tc>
        <w:tc>
          <w:tcPr>
            <w:tcW w:w="4045" w:type="dxa"/>
          </w:tcPr>
          <w:p w14:paraId="7DAF359E" w14:textId="75590BB5" w:rsidR="00BF592B" w:rsidRPr="00F349C8" w:rsidRDefault="00BF592B" w:rsidP="00BF592B">
            <w:pPr>
              <w:pStyle w:val="ListParagraph"/>
              <w:numPr>
                <w:ilvl w:val="0"/>
                <w:numId w:val="5"/>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No measure was collected for whether the strategy was taught according to the </w:t>
            </w:r>
            <w:proofErr w:type="gramStart"/>
            <w:r w:rsidRPr="00F349C8">
              <w:rPr>
                <w:rFonts w:ascii="Century Gothic" w:eastAsia="Times New Roman" w:hAnsi="Century Gothic" w:cs="Times New Roman"/>
                <w:color w:val="000000"/>
                <w:sz w:val="18"/>
                <w:szCs w:val="18"/>
              </w:rPr>
              <w:t xml:space="preserve">manual </w:t>
            </w:r>
            <w:r w:rsidR="006F65FF" w:rsidRPr="00F349C8">
              <w:rPr>
                <w:rFonts w:ascii="Century Gothic" w:eastAsia="Times New Roman" w:hAnsi="Century Gothic" w:cs="Times New Roman"/>
                <w:color w:val="000000"/>
                <w:sz w:val="18"/>
                <w:szCs w:val="18"/>
              </w:rPr>
              <w:t>.</w:t>
            </w:r>
            <w:proofErr w:type="gramEnd"/>
          </w:p>
          <w:p w14:paraId="286BEF63" w14:textId="38EA0315" w:rsidR="00BF592B" w:rsidRPr="00F349C8" w:rsidRDefault="00BF592B" w:rsidP="00BF592B">
            <w:pPr>
              <w:pStyle w:val="ListParagraph"/>
              <w:numPr>
                <w:ilvl w:val="0"/>
                <w:numId w:val="5"/>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Students’ course grades were not accepted as a </w:t>
            </w:r>
            <w:r w:rsidR="006F65FF" w:rsidRPr="00F349C8">
              <w:rPr>
                <w:rFonts w:ascii="Century Gothic" w:eastAsia="Times New Roman" w:hAnsi="Century Gothic" w:cs="Times New Roman"/>
                <w:color w:val="000000"/>
                <w:sz w:val="18"/>
                <w:szCs w:val="18"/>
              </w:rPr>
              <w:t xml:space="preserve">Broader </w:t>
            </w:r>
            <w:r w:rsidRPr="00F349C8">
              <w:rPr>
                <w:rFonts w:ascii="Century Gothic" w:eastAsia="Times New Roman" w:hAnsi="Century Gothic" w:cs="Times New Roman"/>
                <w:color w:val="000000"/>
                <w:sz w:val="18"/>
                <w:szCs w:val="18"/>
              </w:rPr>
              <w:t>measure</w:t>
            </w:r>
            <w:r w:rsidR="006F65FF" w:rsidRPr="00F349C8">
              <w:rPr>
                <w:rFonts w:ascii="Century Gothic" w:eastAsia="Times New Roman" w:hAnsi="Century Gothic" w:cs="Times New Roman"/>
                <w:color w:val="000000"/>
                <w:sz w:val="18"/>
                <w:szCs w:val="18"/>
              </w:rPr>
              <w:t>.</w:t>
            </w:r>
          </w:p>
        </w:tc>
      </w:tr>
      <w:tr w:rsidR="00BF592B" w:rsidRPr="00F349C8" w14:paraId="58D2246F" w14:textId="77777777" w:rsidTr="00660864">
        <w:tc>
          <w:tcPr>
            <w:tcW w:w="1975" w:type="dxa"/>
          </w:tcPr>
          <w:p w14:paraId="487B0BE0" w14:textId="4B458ECF"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Self-Advocacy Strategy</w:t>
            </w:r>
          </w:p>
          <w:p w14:paraId="5D9F1476" w14:textId="77777777" w:rsidR="00BF592B" w:rsidRPr="00F349C8" w:rsidRDefault="00BF592B" w:rsidP="00BF592B">
            <w:pPr>
              <w:rPr>
                <w:rFonts w:ascii="Century Gothic" w:eastAsia="Times New Roman" w:hAnsi="Century Gothic" w:cs="Times New Roman"/>
                <w:color w:val="000000"/>
                <w:sz w:val="18"/>
                <w:szCs w:val="18"/>
              </w:rPr>
            </w:pPr>
          </w:p>
        </w:tc>
        <w:tc>
          <w:tcPr>
            <w:tcW w:w="3330" w:type="dxa"/>
          </w:tcPr>
          <w:p w14:paraId="3AE0DF97" w14:textId="750D3498" w:rsidR="00BF592B"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Full bubbles except for an open bubble for “Participants,” a half bubble for “Fidelity of instruction,” and a half bubble for “Broader Measure” </w:t>
            </w:r>
          </w:p>
        </w:tc>
        <w:tc>
          <w:tcPr>
            <w:tcW w:w="4045" w:type="dxa"/>
          </w:tcPr>
          <w:p w14:paraId="78A00D91" w14:textId="6EB0926D" w:rsidR="00BF592B" w:rsidRPr="00F349C8" w:rsidRDefault="00BF592B" w:rsidP="00BF592B">
            <w:pPr>
              <w:pStyle w:val="ListParagraph"/>
              <w:numPr>
                <w:ilvl w:val="0"/>
                <w:numId w:val="5"/>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Not all students </w:t>
            </w:r>
            <w:r w:rsidR="006F65FF" w:rsidRPr="00F349C8">
              <w:rPr>
                <w:rFonts w:ascii="Century Gothic" w:eastAsia="Times New Roman" w:hAnsi="Century Gothic" w:cs="Times New Roman"/>
                <w:color w:val="000000"/>
                <w:sz w:val="18"/>
                <w:szCs w:val="18"/>
              </w:rPr>
              <w:t>had</w:t>
            </w:r>
            <w:r w:rsidRPr="00F349C8">
              <w:rPr>
                <w:rFonts w:ascii="Century Gothic" w:eastAsia="Times New Roman" w:hAnsi="Century Gothic" w:cs="Times New Roman"/>
                <w:color w:val="000000"/>
                <w:sz w:val="18"/>
                <w:szCs w:val="18"/>
              </w:rPr>
              <w:t xml:space="preserve"> behavior disabilities (the classes were inclusive) </w:t>
            </w:r>
          </w:p>
          <w:p w14:paraId="4F8793E1" w14:textId="06EE4EB8" w:rsidR="00BF592B" w:rsidRPr="00F349C8" w:rsidRDefault="00BF592B" w:rsidP="00BF592B">
            <w:pPr>
              <w:pStyle w:val="ListParagraph"/>
              <w:numPr>
                <w:ilvl w:val="0"/>
                <w:numId w:val="5"/>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No measure was collected for whether the strategy was taught according to the manual</w:t>
            </w:r>
            <w:r w:rsidR="006F65FF" w:rsidRPr="00F349C8">
              <w:rPr>
                <w:rFonts w:ascii="Century Gothic" w:eastAsia="Times New Roman" w:hAnsi="Century Gothic" w:cs="Times New Roman"/>
                <w:color w:val="000000"/>
                <w:sz w:val="18"/>
                <w:szCs w:val="18"/>
              </w:rPr>
              <w:t>.</w:t>
            </w:r>
            <w:r w:rsidRPr="00F349C8">
              <w:rPr>
                <w:rFonts w:ascii="Century Gothic" w:eastAsia="Times New Roman" w:hAnsi="Century Gothic" w:cs="Times New Roman"/>
                <w:color w:val="000000"/>
                <w:sz w:val="18"/>
                <w:szCs w:val="18"/>
              </w:rPr>
              <w:t xml:space="preserve"> </w:t>
            </w:r>
          </w:p>
          <w:p w14:paraId="5FEE6CD6" w14:textId="701AB828" w:rsidR="00BF592B" w:rsidRPr="00F349C8" w:rsidRDefault="00BF592B" w:rsidP="00BF592B">
            <w:pPr>
              <w:pStyle w:val="ListParagraph"/>
              <w:numPr>
                <w:ilvl w:val="0"/>
                <w:numId w:val="5"/>
              </w:num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 xml:space="preserve">Students’ goals were not considered </w:t>
            </w:r>
            <w:r w:rsidR="006F65FF" w:rsidRPr="00F349C8">
              <w:rPr>
                <w:rFonts w:ascii="Century Gothic" w:eastAsia="Times New Roman" w:hAnsi="Century Gothic" w:cs="Times New Roman"/>
                <w:color w:val="000000"/>
                <w:sz w:val="18"/>
                <w:szCs w:val="18"/>
              </w:rPr>
              <w:t>fully acceptable because students created them and there was no way to determine reliability of that measure.</w:t>
            </w:r>
          </w:p>
        </w:tc>
      </w:tr>
      <w:tr w:rsidR="00BF592B" w:rsidRPr="00F349C8" w14:paraId="668962F8" w14:textId="77777777" w:rsidTr="00660864">
        <w:tc>
          <w:tcPr>
            <w:tcW w:w="1975" w:type="dxa"/>
          </w:tcPr>
          <w:p w14:paraId="421FB446" w14:textId="54E9BA58" w:rsidR="006F65FF"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Word Identification Strategy</w:t>
            </w:r>
          </w:p>
        </w:tc>
        <w:tc>
          <w:tcPr>
            <w:tcW w:w="3330" w:type="dxa"/>
          </w:tcPr>
          <w:p w14:paraId="5553BCB1" w14:textId="03EDCD4D" w:rsidR="006F65FF" w:rsidRPr="00F349C8" w:rsidRDefault="00BF592B"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All full bubbles</w:t>
            </w:r>
          </w:p>
        </w:tc>
        <w:tc>
          <w:tcPr>
            <w:tcW w:w="4045" w:type="dxa"/>
          </w:tcPr>
          <w:p w14:paraId="781BC362" w14:textId="77777777" w:rsidR="006F65FF" w:rsidRPr="00F349C8" w:rsidRDefault="006F65FF" w:rsidP="00BF592B">
            <w:pPr>
              <w:pStyle w:val="ListParagraph"/>
              <w:ind w:left="360"/>
              <w:rPr>
                <w:rFonts w:ascii="Century Gothic" w:eastAsia="Times New Roman" w:hAnsi="Century Gothic" w:cs="Times New Roman"/>
                <w:color w:val="000000"/>
                <w:sz w:val="18"/>
                <w:szCs w:val="18"/>
              </w:rPr>
            </w:pPr>
          </w:p>
          <w:p w14:paraId="087AB549" w14:textId="48CA65A7" w:rsidR="006F65FF" w:rsidRPr="00F349C8" w:rsidRDefault="006F65FF" w:rsidP="00BF592B">
            <w:pPr>
              <w:pStyle w:val="ListParagraph"/>
              <w:ind w:left="360"/>
              <w:rPr>
                <w:rFonts w:ascii="Century Gothic" w:eastAsia="Times New Roman" w:hAnsi="Century Gothic" w:cs="Times New Roman"/>
                <w:color w:val="000000"/>
                <w:sz w:val="18"/>
                <w:szCs w:val="18"/>
              </w:rPr>
            </w:pPr>
          </w:p>
        </w:tc>
      </w:tr>
      <w:tr w:rsidR="007A78AF" w:rsidRPr="00F349C8" w14:paraId="7098C9A8" w14:textId="77777777" w:rsidTr="00660864">
        <w:tc>
          <w:tcPr>
            <w:tcW w:w="1975" w:type="dxa"/>
          </w:tcPr>
          <w:p w14:paraId="712B9308" w14:textId="2D063EDF" w:rsidR="007A78AF" w:rsidRPr="00F349C8" w:rsidRDefault="007A78AF"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Word Mapping Strategy</w:t>
            </w:r>
          </w:p>
        </w:tc>
        <w:tc>
          <w:tcPr>
            <w:tcW w:w="3330" w:type="dxa"/>
          </w:tcPr>
          <w:p w14:paraId="2FB48907" w14:textId="0CACB7DD" w:rsidR="007A78AF" w:rsidRPr="00F349C8" w:rsidRDefault="007A78AF" w:rsidP="00BF592B">
            <w:pPr>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All full bubbles except a half bubble for design.</w:t>
            </w:r>
          </w:p>
        </w:tc>
        <w:tc>
          <w:tcPr>
            <w:tcW w:w="4045" w:type="dxa"/>
          </w:tcPr>
          <w:p w14:paraId="3BF99368" w14:textId="17AA8645" w:rsidR="007A78AF" w:rsidRPr="00F349C8" w:rsidRDefault="007A78AF" w:rsidP="007A78AF">
            <w:pPr>
              <w:pStyle w:val="ListParagraph"/>
              <w:ind w:left="0"/>
              <w:rPr>
                <w:rFonts w:ascii="Century Gothic" w:eastAsia="Times New Roman" w:hAnsi="Century Gothic" w:cs="Times New Roman"/>
                <w:color w:val="000000"/>
                <w:sz w:val="18"/>
                <w:szCs w:val="18"/>
              </w:rPr>
            </w:pPr>
            <w:r w:rsidRPr="00F349C8">
              <w:rPr>
                <w:rFonts w:ascii="Century Gothic" w:eastAsia="Times New Roman" w:hAnsi="Century Gothic" w:cs="Times New Roman"/>
                <w:color w:val="000000"/>
                <w:sz w:val="18"/>
                <w:szCs w:val="18"/>
              </w:rPr>
              <w:t>The classes were randomly assigned, not the individual students.</w:t>
            </w:r>
          </w:p>
        </w:tc>
      </w:tr>
    </w:tbl>
    <w:p w14:paraId="2C1CC3F5" w14:textId="77777777" w:rsidR="00DC680C" w:rsidRPr="00F349C8" w:rsidRDefault="00DC680C" w:rsidP="00F43745">
      <w:pPr>
        <w:rPr>
          <w:rFonts w:ascii="Century Gothic" w:eastAsia="Times New Roman" w:hAnsi="Century Gothic" w:cs="Times New Roman"/>
          <w:sz w:val="22"/>
          <w:szCs w:val="22"/>
        </w:rPr>
      </w:pPr>
      <w:r w:rsidRPr="00F349C8">
        <w:rPr>
          <w:rFonts w:ascii="Century Gothic" w:eastAsia="Times New Roman" w:hAnsi="Century Gothic" w:cs="Times New Roman"/>
          <w:sz w:val="22"/>
          <w:szCs w:val="22"/>
        </w:rPr>
        <w:tab/>
      </w:r>
    </w:p>
    <w:p w14:paraId="10DA3E10" w14:textId="48D95182" w:rsidR="00F43745" w:rsidRPr="00F349C8" w:rsidRDefault="00DC680C" w:rsidP="008A7180">
      <w:pPr>
        <w:rPr>
          <w:rFonts w:ascii="Century Gothic" w:eastAsia="Times New Roman" w:hAnsi="Century Gothic" w:cs="Times New Roman"/>
          <w:sz w:val="22"/>
          <w:szCs w:val="22"/>
        </w:rPr>
      </w:pPr>
      <w:r w:rsidRPr="00F349C8">
        <w:rPr>
          <w:rFonts w:ascii="Century Gothic" w:eastAsia="Times New Roman" w:hAnsi="Century Gothic" w:cs="Times New Roman"/>
          <w:sz w:val="22"/>
          <w:szCs w:val="22"/>
        </w:rPr>
        <w:lastRenderedPageBreak/>
        <w:tab/>
      </w:r>
      <w:r w:rsidR="00F43745" w:rsidRPr="00F349C8">
        <w:rPr>
          <w:rFonts w:ascii="Century Gothic" w:eastAsia="Times New Roman" w:hAnsi="Century Gothic" w:cs="Times New Roman"/>
          <w:sz w:val="22"/>
          <w:szCs w:val="22"/>
        </w:rPr>
        <w:t>NCII’s approach to intensive intervention is called data-based individualization (DBI)</w:t>
      </w:r>
      <w:r w:rsidRPr="00F349C8">
        <w:rPr>
          <w:rFonts w:ascii="Century Gothic" w:eastAsia="Times New Roman" w:hAnsi="Century Gothic" w:cs="Times New Roman"/>
          <w:sz w:val="22"/>
          <w:szCs w:val="22"/>
        </w:rPr>
        <w:t xml:space="preserve">. </w:t>
      </w:r>
      <w:r w:rsidR="00755757" w:rsidRPr="00F349C8">
        <w:rPr>
          <w:rFonts w:ascii="Century Gothic" w:eastAsia="Times New Roman" w:hAnsi="Century Gothic" w:cs="Times New Roman"/>
          <w:sz w:val="22"/>
          <w:szCs w:val="22"/>
        </w:rPr>
        <w:t xml:space="preserve">From their website, “DBI is a research-based process for individualizing and intensifying interventions through the systematic use of assessment data, validated interventions, and research-based adaptation strategies. DBI is the technical term for what many good teachers do naturally through the problem-solving process: </w:t>
      </w:r>
      <w:r w:rsidR="00902415" w:rsidRPr="00F349C8">
        <w:rPr>
          <w:rFonts w:ascii="Century Gothic" w:eastAsia="Times New Roman" w:hAnsi="Century Gothic" w:cs="Times New Roman"/>
          <w:sz w:val="22"/>
          <w:szCs w:val="22"/>
        </w:rPr>
        <w:t>[</w:t>
      </w:r>
      <w:r w:rsidR="006F65FF" w:rsidRPr="00F349C8">
        <w:rPr>
          <w:rFonts w:ascii="Century Gothic" w:eastAsia="Times New Roman" w:hAnsi="Century Gothic" w:cs="Times New Roman"/>
          <w:sz w:val="22"/>
          <w:szCs w:val="22"/>
        </w:rPr>
        <w:t>they</w:t>
      </w:r>
      <w:r w:rsidR="00902415" w:rsidRPr="00F349C8">
        <w:rPr>
          <w:rFonts w:ascii="Century Gothic" w:eastAsia="Times New Roman" w:hAnsi="Century Gothic" w:cs="Times New Roman"/>
          <w:sz w:val="22"/>
          <w:szCs w:val="22"/>
        </w:rPr>
        <w:t>]</w:t>
      </w:r>
      <w:r w:rsidR="006F65FF" w:rsidRPr="00F349C8">
        <w:rPr>
          <w:rFonts w:ascii="Century Gothic" w:eastAsia="Times New Roman" w:hAnsi="Century Gothic" w:cs="Times New Roman"/>
          <w:sz w:val="22"/>
          <w:szCs w:val="22"/>
        </w:rPr>
        <w:t xml:space="preserve"> </w:t>
      </w:r>
      <w:r w:rsidR="00755757" w:rsidRPr="00F349C8">
        <w:rPr>
          <w:rFonts w:ascii="Century Gothic" w:eastAsia="Times New Roman" w:hAnsi="Century Gothic" w:cs="Times New Roman"/>
          <w:sz w:val="22"/>
          <w:szCs w:val="22"/>
        </w:rPr>
        <w:t>frequently review student data and make changes to their teaching</w:t>
      </w:r>
      <w:r w:rsidR="00383D62" w:rsidRPr="00F349C8">
        <w:rPr>
          <w:rFonts w:ascii="Century Gothic" w:eastAsia="Times New Roman" w:hAnsi="Century Gothic" w:cs="Times New Roman"/>
          <w:sz w:val="22"/>
          <w:szCs w:val="22"/>
        </w:rPr>
        <w:t>,</w:t>
      </w:r>
      <w:r w:rsidR="00755757" w:rsidRPr="00F349C8">
        <w:rPr>
          <w:rFonts w:ascii="Century Gothic" w:eastAsia="Times New Roman" w:hAnsi="Century Gothic" w:cs="Times New Roman"/>
          <w:sz w:val="22"/>
          <w:szCs w:val="22"/>
        </w:rPr>
        <w:t xml:space="preserve"> based on what works for students. DBI, however, makes this process systematic, explicit, and tailored to meet the needs of individual students through a multi-step process that gradually intensifies instruction and support.” </w:t>
      </w:r>
      <w:r w:rsidRPr="00F349C8">
        <w:rPr>
          <w:rFonts w:ascii="Century Gothic" w:eastAsia="Times New Roman" w:hAnsi="Century Gothic" w:cs="Times New Roman"/>
          <w:sz w:val="22"/>
          <w:szCs w:val="22"/>
        </w:rPr>
        <w:t xml:space="preserve">Aligned with this approach, NCII has recently launched a new resource called the </w:t>
      </w:r>
      <w:hyperlink r:id="rId11" w:history="1">
        <w:r w:rsidRPr="00F349C8">
          <w:rPr>
            <w:rStyle w:val="Hyperlink"/>
            <w:rFonts w:ascii="Century Gothic" w:eastAsia="Times New Roman" w:hAnsi="Century Gothic" w:cs="Times New Roman"/>
            <w:sz w:val="22"/>
            <w:szCs w:val="22"/>
          </w:rPr>
          <w:t>Academic Intervention Taxonomy Brief</w:t>
        </w:r>
      </w:hyperlink>
      <w:r w:rsidRPr="00F349C8">
        <w:rPr>
          <w:rFonts w:ascii="Century Gothic" w:eastAsia="Times New Roman" w:hAnsi="Century Gothic" w:cs="Times New Roman"/>
          <w:sz w:val="22"/>
          <w:szCs w:val="22"/>
        </w:rPr>
        <w:t xml:space="preserve"> to accompany interventions found on the Tools Charts. The purpose of a Taxonomy Brief is to support teachers</w:t>
      </w:r>
      <w:r w:rsidR="00383D62" w:rsidRPr="00F349C8">
        <w:rPr>
          <w:rFonts w:ascii="Century Gothic" w:eastAsia="Times New Roman" w:hAnsi="Century Gothic" w:cs="Times New Roman"/>
          <w:sz w:val="22"/>
          <w:szCs w:val="22"/>
        </w:rPr>
        <w:t xml:space="preserve"> as they</w:t>
      </w:r>
      <w:r w:rsidRPr="00F349C8">
        <w:rPr>
          <w:rFonts w:ascii="Century Gothic" w:eastAsia="Times New Roman" w:hAnsi="Century Gothic" w:cs="Times New Roman"/>
          <w:sz w:val="22"/>
          <w:szCs w:val="22"/>
        </w:rPr>
        <w:t xml:space="preserve"> determine how to increase the intensity of an intervention. The Taxonomy Briefs provide guidance on seven dimensions (strength, dosage, alignment, attention to transfer, comprehensiveness, behavioral or academic support, and individualization. Thus far, two SIM Learning Strategies have Taxonomy Briefs posted on the NCII website: Strategic Instruction Multiplication with Regrouping and Strategic Instruction Multiplication with Regrouping Standard Algorithm.</w:t>
      </w:r>
    </w:p>
    <w:p w14:paraId="354F1DE5" w14:textId="7EA90AD9" w:rsidR="00124E96" w:rsidRPr="00F349C8" w:rsidRDefault="00F43745" w:rsidP="00124E96">
      <w:pPr>
        <w:rPr>
          <w:rFonts w:ascii="Century Gothic" w:hAnsi="Century Gothic" w:cs="Times New Roman"/>
          <w:sz w:val="22"/>
          <w:szCs w:val="22"/>
        </w:rPr>
      </w:pPr>
      <w:r w:rsidRPr="00F349C8">
        <w:rPr>
          <w:rFonts w:ascii="Century Gothic" w:hAnsi="Century Gothic" w:cs="Times New Roman"/>
          <w:sz w:val="22"/>
          <w:szCs w:val="22"/>
        </w:rPr>
        <w:tab/>
      </w:r>
      <w:r w:rsidR="00DC680C" w:rsidRPr="00F349C8">
        <w:rPr>
          <w:rFonts w:ascii="Century Gothic" w:hAnsi="Century Gothic" w:cs="Times New Roman"/>
          <w:sz w:val="22"/>
          <w:szCs w:val="22"/>
        </w:rPr>
        <w:t>All submissions to NCII require substantial effort on the part of the Learning Strategy researchers</w:t>
      </w:r>
      <w:r w:rsidR="00BF592B" w:rsidRPr="00F349C8">
        <w:rPr>
          <w:rFonts w:ascii="Century Gothic" w:hAnsi="Century Gothic" w:cs="Times New Roman"/>
          <w:sz w:val="22"/>
          <w:szCs w:val="22"/>
        </w:rPr>
        <w:t xml:space="preserve">; thus, it will take time for more </w:t>
      </w:r>
      <w:r w:rsidR="00383D62" w:rsidRPr="00F349C8">
        <w:rPr>
          <w:rFonts w:ascii="Century Gothic" w:hAnsi="Century Gothic" w:cs="Times New Roman"/>
          <w:sz w:val="22"/>
          <w:szCs w:val="22"/>
        </w:rPr>
        <w:t xml:space="preserve">strategies </w:t>
      </w:r>
      <w:r w:rsidR="00BF592B" w:rsidRPr="00F349C8">
        <w:rPr>
          <w:rFonts w:ascii="Century Gothic" w:hAnsi="Century Gothic" w:cs="Times New Roman"/>
          <w:sz w:val="22"/>
          <w:szCs w:val="22"/>
        </w:rPr>
        <w:t>to be posted on their Tools Chart. In the meantime, t</w:t>
      </w:r>
      <w:r w:rsidRPr="00F349C8">
        <w:rPr>
          <w:rFonts w:ascii="Century Gothic" w:hAnsi="Century Gothic" w:cs="Times New Roman"/>
          <w:sz w:val="22"/>
          <w:szCs w:val="22"/>
        </w:rPr>
        <w:t>he NCII Tools Chart will help new audiences discover SIM Learning Strategies as evidence-based academic interventions and will support the SIM Network</w:t>
      </w:r>
      <w:r w:rsidR="00383D62" w:rsidRPr="00F349C8">
        <w:rPr>
          <w:rFonts w:ascii="Century Gothic" w:hAnsi="Century Gothic" w:cs="Times New Roman"/>
          <w:sz w:val="22"/>
          <w:szCs w:val="22"/>
        </w:rPr>
        <w:t xml:space="preserve"> by</w:t>
      </w:r>
      <w:r w:rsidRPr="00F349C8">
        <w:rPr>
          <w:rFonts w:ascii="Century Gothic" w:hAnsi="Century Gothic" w:cs="Times New Roman"/>
          <w:sz w:val="22"/>
          <w:szCs w:val="22"/>
        </w:rPr>
        <w:t xml:space="preserve"> provid</w:t>
      </w:r>
      <w:r w:rsidR="00383D62" w:rsidRPr="00F349C8">
        <w:rPr>
          <w:rFonts w:ascii="Century Gothic" w:hAnsi="Century Gothic" w:cs="Times New Roman"/>
          <w:sz w:val="22"/>
          <w:szCs w:val="22"/>
        </w:rPr>
        <w:t>ing</w:t>
      </w:r>
      <w:r w:rsidRPr="00F349C8">
        <w:rPr>
          <w:rFonts w:ascii="Century Gothic" w:hAnsi="Century Gothic" w:cs="Times New Roman"/>
          <w:sz w:val="22"/>
          <w:szCs w:val="22"/>
        </w:rPr>
        <w:t xml:space="preserve"> evaluative ratings to share with their school- and district-leadership teams.</w:t>
      </w:r>
    </w:p>
    <w:sectPr w:rsidR="00124E96" w:rsidRPr="00F349C8" w:rsidSect="00D2436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B289" w14:textId="77777777" w:rsidR="002D617D" w:rsidRDefault="002D617D" w:rsidP="00F349C8">
      <w:r>
        <w:separator/>
      </w:r>
    </w:p>
  </w:endnote>
  <w:endnote w:type="continuationSeparator" w:id="0">
    <w:p w14:paraId="689B16A6" w14:textId="77777777" w:rsidR="002D617D" w:rsidRDefault="002D617D" w:rsidP="00F3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DEDA" w14:textId="77777777" w:rsidR="00F349C8" w:rsidRDefault="00F349C8" w:rsidP="00F349C8">
    <w:pPr>
      <w:pStyle w:val="Noparagraphstyle"/>
      <w:ind w:left="-1440" w:right="-1440"/>
      <w:rPr>
        <w:rFonts w:ascii="Century Gothic" w:hAnsi="Century Gothic"/>
        <w:color w:val="7F7F7F" w:themeColor="text1" w:themeTint="80"/>
        <w:sz w:val="16"/>
        <w:szCs w:val="16"/>
      </w:rPr>
    </w:pPr>
    <w:r w:rsidRPr="00F14CAB">
      <w:rPr>
        <w:rFonts w:ascii="Century Gothic" w:hAnsi="Century Gothic"/>
        <w:noProof/>
        <w:color w:val="7F7F7F" w:themeColor="text1" w:themeTint="80"/>
      </w:rPr>
      <w:drawing>
        <wp:anchor distT="0" distB="0" distL="114300" distR="114300" simplePos="0" relativeHeight="251659264" behindDoc="0" locked="0" layoutInCell="1" allowOverlap="1" wp14:anchorId="0B464B94" wp14:editId="7148DD1E">
          <wp:simplePos x="0" y="0"/>
          <wp:positionH relativeFrom="column">
            <wp:posOffset>-278238</wp:posOffset>
          </wp:positionH>
          <wp:positionV relativeFrom="paragraph">
            <wp:posOffset>-132805</wp:posOffset>
          </wp:positionV>
          <wp:extent cx="911860" cy="520700"/>
          <wp:effectExtent l="0" t="0" r="2540" b="12700"/>
          <wp:wrapTight wrapText="bothSides">
            <wp:wrapPolygon edited="0">
              <wp:start x="0" y="0"/>
              <wp:lineTo x="0" y="21073"/>
              <wp:lineTo x="21058" y="21073"/>
              <wp:lineTo x="210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_2color_logo2010.jpg"/>
                  <pic:cNvPicPr/>
                </pic:nvPicPr>
                <pic:blipFill>
                  <a:blip r:embed="rId1">
                    <a:extLst>
                      <a:ext uri="{28A0092B-C50C-407E-A947-70E740481C1C}">
                        <a14:useLocalDpi xmlns:a14="http://schemas.microsoft.com/office/drawing/2010/main" val="0"/>
                      </a:ext>
                    </a:extLst>
                  </a:blip>
                  <a:stretch>
                    <a:fillRect/>
                  </a:stretch>
                </pic:blipFill>
                <pic:spPr>
                  <a:xfrm>
                    <a:off x="0" y="0"/>
                    <a:ext cx="911860" cy="5207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4819BE4" w14:textId="2631E6D2" w:rsidR="00F349C8" w:rsidRPr="00F14CAB" w:rsidRDefault="00F349C8" w:rsidP="00F349C8">
    <w:pPr>
      <w:pStyle w:val="Noparagraphstyle"/>
      <w:ind w:left="-1440" w:right="-1440"/>
      <w:rPr>
        <w:rFonts w:ascii="Century Gothic" w:hAnsi="Century Gothic"/>
        <w:color w:val="7F7F7F" w:themeColor="text1" w:themeTint="80"/>
        <w:sz w:val="18"/>
        <w:szCs w:val="18"/>
      </w:rPr>
    </w:pPr>
    <w:r w:rsidRPr="00F14CAB">
      <w:rPr>
        <w:rFonts w:ascii="Century Gothic" w:hAnsi="Century Gothic"/>
        <w:color w:val="7F7F7F" w:themeColor="text1" w:themeTint="80"/>
        <w:sz w:val="18"/>
        <w:szCs w:val="18"/>
      </w:rPr>
      <w:t>University of Kansas Center for Research on L</w:t>
    </w:r>
    <w:r>
      <w:rPr>
        <w:rFonts w:ascii="Century Gothic" w:hAnsi="Century Gothic"/>
        <w:color w:val="7F7F7F" w:themeColor="text1" w:themeTint="80"/>
        <w:sz w:val="18"/>
        <w:szCs w:val="18"/>
      </w:rPr>
      <w:t>earnin</w:t>
    </w:r>
    <w:r w:rsidRPr="00F14CAB">
      <w:rPr>
        <w:rFonts w:ascii="Century Gothic" w:hAnsi="Century Gothic"/>
        <w:color w:val="7F7F7F" w:themeColor="text1" w:themeTint="80"/>
        <w:sz w:val="18"/>
        <w:szCs w:val="18"/>
      </w:rPr>
      <w:t xml:space="preserve">g    </w:t>
    </w:r>
    <w:r w:rsidRPr="00F14CAB">
      <w:rPr>
        <w:rFonts w:ascii="Century Gothic" w:hAnsi="Century Gothic"/>
        <w:color w:val="7F7F7F" w:themeColor="text1" w:themeTint="80"/>
        <w:sz w:val="16"/>
        <w:szCs w:val="16"/>
      </w:rPr>
      <w:t xml:space="preserve"> </w:t>
    </w:r>
    <w:r w:rsidRPr="00F14CAB">
      <w:rPr>
        <w:rFonts w:ascii="Wingdings" w:hAnsi="Wingdings"/>
        <w:color w:val="7F7F7F" w:themeColor="text1" w:themeTint="80"/>
        <w:sz w:val="16"/>
        <w:szCs w:val="16"/>
      </w:rPr>
      <w:t></w:t>
    </w:r>
    <w:r w:rsidRPr="00F14CAB">
      <w:rPr>
        <w:rFonts w:ascii="Century Gothic" w:hAnsi="Century Gothic"/>
        <w:color w:val="7F7F7F" w:themeColor="text1" w:themeTint="80"/>
        <w:sz w:val="18"/>
        <w:szCs w:val="18"/>
      </w:rPr>
      <w:t xml:space="preserve">     simpd@ku.edu</w:t>
    </w:r>
    <w:r>
      <w:rPr>
        <w:rFonts w:ascii="Century Gothic" w:hAnsi="Century Gothic"/>
        <w:color w:val="7F7F7F" w:themeColor="text1" w:themeTint="80"/>
        <w:sz w:val="18"/>
        <w:szCs w:val="18"/>
      </w:rPr>
      <w:t xml:space="preserve">    </w:t>
    </w:r>
    <w:r w:rsidRPr="00F14CAB">
      <w:rPr>
        <w:rFonts w:ascii="Century Gothic" w:hAnsi="Century Gothic"/>
        <w:color w:val="7F7F7F" w:themeColor="text1" w:themeTint="80"/>
        <w:sz w:val="18"/>
        <w:szCs w:val="18"/>
      </w:rPr>
      <w:t xml:space="preserve"> </w:t>
    </w:r>
    <w:r w:rsidRPr="00F14CAB">
      <w:rPr>
        <w:rFonts w:ascii="Wingdings" w:hAnsi="Wingdings"/>
        <w:color w:val="7F7F7F" w:themeColor="text1" w:themeTint="80"/>
        <w:sz w:val="18"/>
        <w:szCs w:val="18"/>
      </w:rPr>
      <w:t></w:t>
    </w:r>
    <w:r>
      <w:rPr>
        <w:rFonts w:ascii="Century Gothic" w:hAnsi="Century Gothic"/>
        <w:color w:val="7F7F7F" w:themeColor="text1" w:themeTint="80"/>
        <w:sz w:val="18"/>
        <w:szCs w:val="18"/>
      </w:rPr>
      <w:t xml:space="preserve">     </w:t>
    </w:r>
    <w:r w:rsidRPr="00F14CAB">
      <w:rPr>
        <w:rFonts w:ascii="Century Gothic" w:hAnsi="Century Gothic"/>
        <w:color w:val="7F7F7F" w:themeColor="text1" w:themeTint="80"/>
        <w:sz w:val="18"/>
        <w:szCs w:val="18"/>
      </w:rPr>
      <w:t>http://sim.ku</w:t>
    </w:r>
    <w:r>
      <w:rPr>
        <w:rFonts w:ascii="Century Gothic" w:hAnsi="Century Gothic"/>
        <w:color w:val="7F7F7F" w:themeColor="text1" w:themeTint="80"/>
        <w:sz w:val="18"/>
        <w:szCs w:val="18"/>
      </w:rPr>
      <w:t>.edu</w:t>
    </w:r>
    <w:r w:rsidRPr="00F14CAB">
      <w:rPr>
        <w:rFonts w:ascii="Century Gothic" w:hAnsi="Century Gothic"/>
        <w:color w:val="7F7F7F" w:themeColor="text1" w:themeTint="80"/>
        <w:sz w:val="18"/>
        <w:szCs w:val="18"/>
      </w:rPr>
      <w:t xml:space="preserve"> </w:t>
    </w:r>
  </w:p>
  <w:p w14:paraId="00713BFD" w14:textId="77777777" w:rsidR="00F349C8" w:rsidRDefault="00F34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2F773" w14:textId="77777777" w:rsidR="002D617D" w:rsidRDefault="002D617D" w:rsidP="00F349C8">
      <w:r>
        <w:separator/>
      </w:r>
    </w:p>
  </w:footnote>
  <w:footnote w:type="continuationSeparator" w:id="0">
    <w:p w14:paraId="70A5AC9C" w14:textId="77777777" w:rsidR="002D617D" w:rsidRDefault="002D617D" w:rsidP="00F34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34A"/>
    <w:multiLevelType w:val="hybridMultilevel"/>
    <w:tmpl w:val="F0E8A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A1746A"/>
    <w:multiLevelType w:val="multilevel"/>
    <w:tmpl w:val="A0CC1926"/>
    <w:styleLink w:val="Style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Letter"/>
      <w:lvlText w:val="%3."/>
      <w:lvlJc w:val="right"/>
      <w:pPr>
        <w:ind w:left="1800" w:hanging="180"/>
      </w:pPr>
    </w:lvl>
    <w:lvl w:ilvl="3">
      <w:start w:val="1"/>
      <w:numFmt w:val="lowerRoman"/>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FBD2E0B"/>
    <w:multiLevelType w:val="hybridMultilevel"/>
    <w:tmpl w:val="52982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6D82802"/>
    <w:multiLevelType w:val="multilevel"/>
    <w:tmpl w:val="2686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3F1C84"/>
    <w:multiLevelType w:val="hybridMultilevel"/>
    <w:tmpl w:val="573AA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96"/>
    <w:rsid w:val="0003727A"/>
    <w:rsid w:val="000C75D7"/>
    <w:rsid w:val="00124E96"/>
    <w:rsid w:val="00247B1E"/>
    <w:rsid w:val="002D617D"/>
    <w:rsid w:val="00383D62"/>
    <w:rsid w:val="00481128"/>
    <w:rsid w:val="00556264"/>
    <w:rsid w:val="00660864"/>
    <w:rsid w:val="006F65FF"/>
    <w:rsid w:val="00755757"/>
    <w:rsid w:val="007A78AF"/>
    <w:rsid w:val="00892B51"/>
    <w:rsid w:val="008A7180"/>
    <w:rsid w:val="00902415"/>
    <w:rsid w:val="00993637"/>
    <w:rsid w:val="009E3CB4"/>
    <w:rsid w:val="00B37B84"/>
    <w:rsid w:val="00BF592B"/>
    <w:rsid w:val="00CA2DAD"/>
    <w:rsid w:val="00D24360"/>
    <w:rsid w:val="00DB4970"/>
    <w:rsid w:val="00DC680C"/>
    <w:rsid w:val="00F349C8"/>
    <w:rsid w:val="00F4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B28720"/>
  <w15:chartTrackingRefBased/>
  <w15:docId w15:val="{C87244F1-0E5E-FB47-95CB-5DCCDA71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E3CB4"/>
    <w:pPr>
      <w:numPr>
        <w:numId w:val="1"/>
      </w:numPr>
    </w:pPr>
  </w:style>
  <w:style w:type="paragraph" w:customStyle="1" w:styleId="Style2">
    <w:name w:val="Style2"/>
    <w:basedOn w:val="ListParagraph"/>
    <w:qFormat/>
    <w:rsid w:val="00247B1E"/>
    <w:rPr>
      <w:rFonts w:ascii="Avenir Book" w:hAnsi="Avenir Book"/>
    </w:rPr>
  </w:style>
  <w:style w:type="paragraph" w:styleId="ListParagraph">
    <w:name w:val="List Paragraph"/>
    <w:basedOn w:val="Normal"/>
    <w:uiPriority w:val="34"/>
    <w:qFormat/>
    <w:rsid w:val="00247B1E"/>
    <w:pPr>
      <w:ind w:left="720"/>
      <w:contextualSpacing/>
    </w:pPr>
  </w:style>
  <w:style w:type="character" w:customStyle="1" w:styleId="apple-converted-space">
    <w:name w:val="apple-converted-space"/>
    <w:basedOn w:val="DefaultParagraphFont"/>
    <w:rsid w:val="00124E96"/>
  </w:style>
  <w:style w:type="paragraph" w:styleId="NormalWeb">
    <w:name w:val="Normal (Web)"/>
    <w:basedOn w:val="Normal"/>
    <w:uiPriority w:val="99"/>
    <w:semiHidden/>
    <w:unhideWhenUsed/>
    <w:rsid w:val="00124E9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A7180"/>
    <w:rPr>
      <w:color w:val="0563C1" w:themeColor="hyperlink"/>
      <w:u w:val="single"/>
    </w:rPr>
  </w:style>
  <w:style w:type="character" w:styleId="FollowedHyperlink">
    <w:name w:val="FollowedHyperlink"/>
    <w:basedOn w:val="DefaultParagraphFont"/>
    <w:uiPriority w:val="99"/>
    <w:semiHidden/>
    <w:unhideWhenUsed/>
    <w:rsid w:val="008A7180"/>
    <w:rPr>
      <w:color w:val="954F72" w:themeColor="followedHyperlink"/>
      <w:u w:val="single"/>
    </w:rPr>
  </w:style>
  <w:style w:type="character" w:styleId="Strong">
    <w:name w:val="Strong"/>
    <w:basedOn w:val="DefaultParagraphFont"/>
    <w:uiPriority w:val="22"/>
    <w:qFormat/>
    <w:rsid w:val="008A7180"/>
    <w:rPr>
      <w:b/>
      <w:bCs/>
    </w:rPr>
  </w:style>
  <w:style w:type="character" w:styleId="UnresolvedMention">
    <w:name w:val="Unresolved Mention"/>
    <w:basedOn w:val="DefaultParagraphFont"/>
    <w:uiPriority w:val="99"/>
    <w:semiHidden/>
    <w:unhideWhenUsed/>
    <w:rsid w:val="008A7180"/>
    <w:rPr>
      <w:color w:val="605E5C"/>
      <w:shd w:val="clear" w:color="auto" w:fill="E1DFDD"/>
    </w:rPr>
  </w:style>
  <w:style w:type="table" w:styleId="TableGrid">
    <w:name w:val="Table Grid"/>
    <w:basedOn w:val="TableNormal"/>
    <w:uiPriority w:val="39"/>
    <w:rsid w:val="00F43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A78AF"/>
    <w:rPr>
      <w:i/>
      <w:iCs/>
    </w:rPr>
  </w:style>
  <w:style w:type="paragraph" w:styleId="Header">
    <w:name w:val="header"/>
    <w:basedOn w:val="Normal"/>
    <w:link w:val="HeaderChar"/>
    <w:uiPriority w:val="99"/>
    <w:unhideWhenUsed/>
    <w:rsid w:val="00F349C8"/>
    <w:pPr>
      <w:tabs>
        <w:tab w:val="center" w:pos="4680"/>
        <w:tab w:val="right" w:pos="9360"/>
      </w:tabs>
    </w:pPr>
  </w:style>
  <w:style w:type="character" w:customStyle="1" w:styleId="HeaderChar">
    <w:name w:val="Header Char"/>
    <w:basedOn w:val="DefaultParagraphFont"/>
    <w:link w:val="Header"/>
    <w:uiPriority w:val="99"/>
    <w:rsid w:val="00F349C8"/>
  </w:style>
  <w:style w:type="paragraph" w:styleId="Footer">
    <w:name w:val="footer"/>
    <w:basedOn w:val="Normal"/>
    <w:link w:val="FooterChar"/>
    <w:uiPriority w:val="99"/>
    <w:unhideWhenUsed/>
    <w:rsid w:val="00F349C8"/>
    <w:pPr>
      <w:tabs>
        <w:tab w:val="center" w:pos="4680"/>
        <w:tab w:val="right" w:pos="9360"/>
      </w:tabs>
    </w:pPr>
  </w:style>
  <w:style w:type="character" w:customStyle="1" w:styleId="FooterChar">
    <w:name w:val="Footer Char"/>
    <w:basedOn w:val="DefaultParagraphFont"/>
    <w:link w:val="Footer"/>
    <w:uiPriority w:val="99"/>
    <w:rsid w:val="00F349C8"/>
  </w:style>
  <w:style w:type="paragraph" w:customStyle="1" w:styleId="Noparagraphstyle">
    <w:name w:val="[No paragraph style]"/>
    <w:rsid w:val="00F349C8"/>
    <w:pPr>
      <w:widowControl w:val="0"/>
      <w:autoSpaceDE w:val="0"/>
      <w:autoSpaceDN w:val="0"/>
      <w:adjustRightInd w:val="0"/>
      <w:spacing w:line="288" w:lineRule="auto"/>
      <w:textAlignment w:val="center"/>
    </w:pPr>
    <w:rPr>
      <w:rFonts w:ascii="Times" w:eastAsia="Times New Roman" w:hAnsi="Times"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7788">
      <w:bodyDiv w:val="1"/>
      <w:marLeft w:val="0"/>
      <w:marRight w:val="0"/>
      <w:marTop w:val="0"/>
      <w:marBottom w:val="0"/>
      <w:divBdr>
        <w:top w:val="none" w:sz="0" w:space="0" w:color="auto"/>
        <w:left w:val="none" w:sz="0" w:space="0" w:color="auto"/>
        <w:bottom w:val="none" w:sz="0" w:space="0" w:color="auto"/>
        <w:right w:val="none" w:sz="0" w:space="0" w:color="auto"/>
      </w:divBdr>
      <w:divsChild>
        <w:div w:id="862598932">
          <w:marLeft w:val="0"/>
          <w:marRight w:val="0"/>
          <w:marTop w:val="0"/>
          <w:marBottom w:val="0"/>
          <w:divBdr>
            <w:top w:val="none" w:sz="0" w:space="0" w:color="auto"/>
            <w:left w:val="none" w:sz="0" w:space="0" w:color="auto"/>
            <w:bottom w:val="none" w:sz="0" w:space="0" w:color="auto"/>
            <w:right w:val="none" w:sz="0" w:space="0" w:color="auto"/>
          </w:divBdr>
          <w:divsChild>
            <w:div w:id="1201016704">
              <w:marLeft w:val="0"/>
              <w:marRight w:val="0"/>
              <w:marTop w:val="0"/>
              <w:marBottom w:val="0"/>
              <w:divBdr>
                <w:top w:val="none" w:sz="0" w:space="0" w:color="auto"/>
                <w:left w:val="none" w:sz="0" w:space="0" w:color="auto"/>
                <w:bottom w:val="none" w:sz="0" w:space="0" w:color="auto"/>
                <w:right w:val="none" w:sz="0" w:space="0" w:color="auto"/>
              </w:divBdr>
              <w:divsChild>
                <w:div w:id="1228802667">
                  <w:marLeft w:val="0"/>
                  <w:marRight w:val="0"/>
                  <w:marTop w:val="0"/>
                  <w:marBottom w:val="0"/>
                  <w:divBdr>
                    <w:top w:val="none" w:sz="0" w:space="0" w:color="auto"/>
                    <w:left w:val="none" w:sz="0" w:space="0" w:color="auto"/>
                    <w:bottom w:val="none" w:sz="0" w:space="0" w:color="auto"/>
                    <w:right w:val="none" w:sz="0" w:space="0" w:color="auto"/>
                  </w:divBdr>
                </w:div>
              </w:divsChild>
            </w:div>
            <w:div w:id="851258539">
              <w:marLeft w:val="0"/>
              <w:marRight w:val="0"/>
              <w:marTop w:val="0"/>
              <w:marBottom w:val="0"/>
              <w:divBdr>
                <w:top w:val="none" w:sz="0" w:space="0" w:color="auto"/>
                <w:left w:val="none" w:sz="0" w:space="0" w:color="auto"/>
                <w:bottom w:val="none" w:sz="0" w:space="0" w:color="auto"/>
                <w:right w:val="none" w:sz="0" w:space="0" w:color="auto"/>
              </w:divBdr>
              <w:divsChild>
                <w:div w:id="1039552692">
                  <w:marLeft w:val="0"/>
                  <w:marRight w:val="0"/>
                  <w:marTop w:val="0"/>
                  <w:marBottom w:val="0"/>
                  <w:divBdr>
                    <w:top w:val="none" w:sz="0" w:space="0" w:color="auto"/>
                    <w:left w:val="none" w:sz="0" w:space="0" w:color="auto"/>
                    <w:bottom w:val="none" w:sz="0" w:space="0" w:color="auto"/>
                    <w:right w:val="none" w:sz="0" w:space="0" w:color="auto"/>
                  </w:divBdr>
                  <w:divsChild>
                    <w:div w:id="65503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124923">
      <w:bodyDiv w:val="1"/>
      <w:marLeft w:val="0"/>
      <w:marRight w:val="0"/>
      <w:marTop w:val="0"/>
      <w:marBottom w:val="0"/>
      <w:divBdr>
        <w:top w:val="none" w:sz="0" w:space="0" w:color="auto"/>
        <w:left w:val="none" w:sz="0" w:space="0" w:color="auto"/>
        <w:bottom w:val="none" w:sz="0" w:space="0" w:color="auto"/>
        <w:right w:val="none" w:sz="0" w:space="0" w:color="auto"/>
      </w:divBdr>
    </w:div>
    <w:div w:id="553004518">
      <w:bodyDiv w:val="1"/>
      <w:marLeft w:val="0"/>
      <w:marRight w:val="0"/>
      <w:marTop w:val="0"/>
      <w:marBottom w:val="0"/>
      <w:divBdr>
        <w:top w:val="none" w:sz="0" w:space="0" w:color="auto"/>
        <w:left w:val="none" w:sz="0" w:space="0" w:color="auto"/>
        <w:bottom w:val="none" w:sz="0" w:space="0" w:color="auto"/>
        <w:right w:val="none" w:sz="0" w:space="0" w:color="auto"/>
      </w:divBdr>
    </w:div>
    <w:div w:id="669867703">
      <w:bodyDiv w:val="1"/>
      <w:marLeft w:val="0"/>
      <w:marRight w:val="0"/>
      <w:marTop w:val="0"/>
      <w:marBottom w:val="0"/>
      <w:divBdr>
        <w:top w:val="none" w:sz="0" w:space="0" w:color="auto"/>
        <w:left w:val="none" w:sz="0" w:space="0" w:color="auto"/>
        <w:bottom w:val="none" w:sz="0" w:space="0" w:color="auto"/>
        <w:right w:val="none" w:sz="0" w:space="0" w:color="auto"/>
      </w:divBdr>
    </w:div>
    <w:div w:id="705183463">
      <w:bodyDiv w:val="1"/>
      <w:marLeft w:val="0"/>
      <w:marRight w:val="0"/>
      <w:marTop w:val="0"/>
      <w:marBottom w:val="0"/>
      <w:divBdr>
        <w:top w:val="none" w:sz="0" w:space="0" w:color="auto"/>
        <w:left w:val="none" w:sz="0" w:space="0" w:color="auto"/>
        <w:bottom w:val="none" w:sz="0" w:space="0" w:color="auto"/>
        <w:right w:val="none" w:sz="0" w:space="0" w:color="auto"/>
      </w:divBdr>
    </w:div>
    <w:div w:id="828325500">
      <w:bodyDiv w:val="1"/>
      <w:marLeft w:val="0"/>
      <w:marRight w:val="0"/>
      <w:marTop w:val="0"/>
      <w:marBottom w:val="0"/>
      <w:divBdr>
        <w:top w:val="none" w:sz="0" w:space="0" w:color="auto"/>
        <w:left w:val="none" w:sz="0" w:space="0" w:color="auto"/>
        <w:bottom w:val="none" w:sz="0" w:space="0" w:color="auto"/>
        <w:right w:val="none" w:sz="0" w:space="0" w:color="auto"/>
      </w:divBdr>
    </w:div>
    <w:div w:id="1666668236">
      <w:bodyDiv w:val="1"/>
      <w:marLeft w:val="0"/>
      <w:marRight w:val="0"/>
      <w:marTop w:val="0"/>
      <w:marBottom w:val="0"/>
      <w:divBdr>
        <w:top w:val="none" w:sz="0" w:space="0" w:color="auto"/>
        <w:left w:val="none" w:sz="0" w:space="0" w:color="auto"/>
        <w:bottom w:val="none" w:sz="0" w:space="0" w:color="auto"/>
        <w:right w:val="none" w:sz="0" w:space="0" w:color="auto"/>
      </w:divBdr>
    </w:div>
    <w:div w:id="1716853465">
      <w:bodyDiv w:val="1"/>
      <w:marLeft w:val="0"/>
      <w:marRight w:val="0"/>
      <w:marTop w:val="0"/>
      <w:marBottom w:val="0"/>
      <w:divBdr>
        <w:top w:val="none" w:sz="0" w:space="0" w:color="auto"/>
        <w:left w:val="none" w:sz="0" w:space="0" w:color="auto"/>
        <w:bottom w:val="none" w:sz="0" w:space="0" w:color="auto"/>
        <w:right w:val="none" w:sz="0" w:space="0" w:color="auto"/>
      </w:divBdr>
    </w:div>
    <w:div w:id="212684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nsiveintervention.org/tools-charts/overvie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nsiveintervention.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nsiveintervention.org/tools-charts/academic-intervention-taxonomy-briefs" TargetMode="External"/><Relationship Id="rId5" Type="http://schemas.openxmlformats.org/officeDocument/2006/relationships/footnotes" Target="footnotes.xml"/><Relationship Id="rId10" Type="http://schemas.openxmlformats.org/officeDocument/2006/relationships/hyperlink" Target="https://intensiveintervention.org/sites/default/files/2020_AI_Rating_Rubric.pdf" TargetMode="External"/><Relationship Id="rId4" Type="http://schemas.openxmlformats.org/officeDocument/2006/relationships/webSettings" Target="webSettings.xml"/><Relationship Id="rId9" Type="http://schemas.openxmlformats.org/officeDocument/2006/relationships/hyperlink" Target="https://intensiveintervention.org/about-charts-review-proces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Jocelyn Christine</dc:creator>
  <cp:keywords/>
  <dc:description/>
  <cp:lastModifiedBy>Washburn, Jocelyn Christine</cp:lastModifiedBy>
  <cp:revision>6</cp:revision>
  <dcterms:created xsi:type="dcterms:W3CDTF">2021-10-05T13:49:00Z</dcterms:created>
  <dcterms:modified xsi:type="dcterms:W3CDTF">2021-10-05T14:31:00Z</dcterms:modified>
</cp:coreProperties>
</file>