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E1" w:rsidRPr="00391433" w:rsidRDefault="00247AE1" w:rsidP="00CA61E8">
      <w:pPr>
        <w:jc w:val="center"/>
        <w:rPr>
          <w:b/>
          <w:sz w:val="36"/>
        </w:rPr>
      </w:pPr>
      <w:r w:rsidRPr="00391433">
        <w:rPr>
          <w:b/>
          <w:sz w:val="36"/>
        </w:rPr>
        <w:t>Word Mapping Video Series</w:t>
      </w:r>
      <w:r w:rsidR="00815D63">
        <w:rPr>
          <w:b/>
          <w:sz w:val="36"/>
        </w:rPr>
        <w:t xml:space="preserve"> </w:t>
      </w:r>
    </w:p>
    <w:p w:rsidR="00CA61E8" w:rsidRPr="00FA67E8" w:rsidRDefault="00247AE1" w:rsidP="00CA61E8">
      <w:pPr>
        <w:jc w:val="center"/>
        <w:rPr>
          <w:b/>
        </w:rPr>
      </w:pPr>
      <w:r w:rsidRPr="00FA67E8">
        <w:rPr>
          <w:b/>
        </w:rPr>
        <w:t>Professional Developer’s Guide for Discussions and Activities</w:t>
      </w:r>
      <w:r w:rsidR="00CA61E8" w:rsidRPr="00FA67E8">
        <w:rPr>
          <w:b/>
        </w:rPr>
        <w:t xml:space="preserve"> </w:t>
      </w:r>
    </w:p>
    <w:p w:rsidR="00CA61E8" w:rsidRDefault="00CA61E8" w:rsidP="00CA61E8">
      <w:pPr>
        <w:jc w:val="center"/>
      </w:pPr>
    </w:p>
    <w:p w:rsidR="00CA61E8" w:rsidRDefault="00CA61E8" w:rsidP="00CA61E8">
      <w:pPr>
        <w:jc w:val="center"/>
      </w:pPr>
    </w:p>
    <w:p w:rsidR="00CA61E8" w:rsidRDefault="009A79EB" w:rsidP="00CA61E8">
      <w:r>
        <w:t xml:space="preserve">This guide was designed for use </w:t>
      </w:r>
      <w:r w:rsidR="00CA61E8">
        <w:t xml:space="preserve">with the </w:t>
      </w:r>
      <w:r w:rsidR="00815D63">
        <w:t xml:space="preserve">three-part </w:t>
      </w:r>
      <w:r w:rsidR="00CA61E8">
        <w:t>Word Mapping Video Series.</w:t>
      </w:r>
      <w:r w:rsidR="00815D63">
        <w:t xml:space="preserve">  Links to videos and handouts are included in this guide.</w:t>
      </w:r>
      <w:r w:rsidR="00CA61E8">
        <w:t xml:space="preserve">  </w:t>
      </w:r>
    </w:p>
    <w:p w:rsidR="00CA61E8" w:rsidRDefault="00CA61E8" w:rsidP="00CA61E8"/>
    <w:p w:rsidR="00815D63" w:rsidRDefault="00247AE1" w:rsidP="00CA61E8">
      <w:pPr>
        <w:rPr>
          <w:b/>
        </w:rPr>
      </w:pPr>
      <w:r>
        <w:rPr>
          <w:b/>
        </w:rPr>
        <w:t>A</w:t>
      </w:r>
      <w:r w:rsidR="00815D63">
        <w:rPr>
          <w:b/>
        </w:rPr>
        <w:t>fter the Introduction Video (Part I):</w:t>
      </w:r>
    </w:p>
    <w:p w:rsidR="007D12C2" w:rsidRDefault="0069435B" w:rsidP="00CA61E8">
      <w:pPr>
        <w:rPr>
          <w:b/>
        </w:rPr>
      </w:pPr>
      <w:hyperlink r:id="rId5" w:history="1">
        <w:r w:rsidR="007D12C2" w:rsidRPr="00C52027">
          <w:rPr>
            <w:rStyle w:val="Hyperlink"/>
            <w:b/>
          </w:rPr>
          <w:t>https://drive.google.com/drive/folders/1j8K01N01pcdrCvCb2Z9_tO1r6FVPvdyd</w:t>
        </w:r>
      </w:hyperlink>
    </w:p>
    <w:p w:rsidR="00247AE1" w:rsidRPr="00247AE1" w:rsidRDefault="00247AE1" w:rsidP="00CA61E8">
      <w:pPr>
        <w:rPr>
          <w:b/>
        </w:rPr>
      </w:pPr>
    </w:p>
    <w:p w:rsidR="00CA61E8" w:rsidRDefault="00247AE1" w:rsidP="00CA61E8">
      <w:r>
        <w:t>T</w:t>
      </w:r>
      <w:r w:rsidR="00CA61E8">
        <w:t>he following questions can be discussed wit</w:t>
      </w:r>
      <w:r>
        <w:t>h</w:t>
      </w:r>
      <w:r w:rsidR="00CA61E8">
        <w:t xml:space="preserve"> the group to identify a school or district’s current vocabulary practices</w:t>
      </w:r>
      <w:r w:rsidR="00FA67E8">
        <w:t xml:space="preserve"> and areas of need</w:t>
      </w:r>
      <w:r w:rsidR="00CA61E8">
        <w:t>:</w:t>
      </w:r>
    </w:p>
    <w:p w:rsidR="00CA61E8" w:rsidRDefault="00CA61E8" w:rsidP="00CA61E8">
      <w:r>
        <w:t xml:space="preserve"> </w:t>
      </w:r>
    </w:p>
    <w:p w:rsidR="00CA61E8" w:rsidRDefault="00CA61E8" w:rsidP="00CA61E8">
      <w:pPr>
        <w:pStyle w:val="ListParagraph"/>
        <w:numPr>
          <w:ilvl w:val="0"/>
          <w:numId w:val="2"/>
        </w:numPr>
      </w:pPr>
      <w:r>
        <w:t>What types of vocabulary instruction are currently in place in your school or district?</w:t>
      </w:r>
    </w:p>
    <w:p w:rsidR="00CA61E8" w:rsidRDefault="00CA61E8" w:rsidP="00CA61E8">
      <w:pPr>
        <w:pStyle w:val="ListParagraph"/>
        <w:numPr>
          <w:ilvl w:val="0"/>
          <w:numId w:val="2"/>
        </w:numPr>
      </w:pPr>
      <w:r>
        <w:t>Do current practices include a focus on prefixes, suffixes and roots?</w:t>
      </w:r>
    </w:p>
    <w:p w:rsidR="00CA61E8" w:rsidRDefault="00CA61E8" w:rsidP="00CA61E8">
      <w:pPr>
        <w:pStyle w:val="ListParagraph"/>
        <w:numPr>
          <w:ilvl w:val="0"/>
          <w:numId w:val="2"/>
        </w:numPr>
      </w:pPr>
      <w:r>
        <w:t>Are assessments administered that provide data regarding students’ vocabulary levels?  If so, what are the assessments and how often are they administered?</w:t>
      </w:r>
    </w:p>
    <w:p w:rsidR="00247AE1" w:rsidRDefault="00CA61E8" w:rsidP="00CA61E8">
      <w:pPr>
        <w:pStyle w:val="ListParagraph"/>
        <w:numPr>
          <w:ilvl w:val="0"/>
          <w:numId w:val="2"/>
        </w:numPr>
      </w:pPr>
      <w:r>
        <w:t xml:space="preserve">How much time is spent on vocabulary instruction in a typical week </w:t>
      </w:r>
      <w:r w:rsidR="00247AE1">
        <w:t xml:space="preserve">… </w:t>
      </w:r>
      <w:r>
        <w:t>or unit?</w:t>
      </w:r>
    </w:p>
    <w:p w:rsidR="00CA61E8" w:rsidRDefault="00247AE1" w:rsidP="00CA61E8">
      <w:pPr>
        <w:pStyle w:val="ListParagraph"/>
        <w:numPr>
          <w:ilvl w:val="0"/>
          <w:numId w:val="2"/>
        </w:numPr>
      </w:pPr>
      <w:r>
        <w:t>What impact does lack of vocabulary knowledge have on your students’ learning?</w:t>
      </w:r>
    </w:p>
    <w:p w:rsidR="00CA61E8" w:rsidRDefault="00CA61E8" w:rsidP="00CA61E8"/>
    <w:p w:rsidR="007D12C2" w:rsidRDefault="00CA61E8" w:rsidP="00CA61E8">
      <w:pPr>
        <w:rPr>
          <w:b/>
        </w:rPr>
      </w:pPr>
      <w:r w:rsidRPr="00247AE1">
        <w:rPr>
          <w:b/>
        </w:rPr>
        <w:t>Throughout the Morpheme Video</w:t>
      </w:r>
      <w:r w:rsidR="00815D63">
        <w:rPr>
          <w:b/>
        </w:rPr>
        <w:t xml:space="preserve"> (Part II)</w:t>
      </w:r>
      <w:r w:rsidRPr="00247AE1">
        <w:rPr>
          <w:b/>
        </w:rPr>
        <w:t>:</w:t>
      </w:r>
    </w:p>
    <w:p w:rsidR="007D12C2" w:rsidRDefault="0069435B" w:rsidP="00CA61E8">
      <w:pPr>
        <w:rPr>
          <w:b/>
        </w:rPr>
      </w:pPr>
      <w:hyperlink r:id="rId6" w:history="1">
        <w:r w:rsidR="007D12C2" w:rsidRPr="00C52027">
          <w:rPr>
            <w:rStyle w:val="Hyperlink"/>
            <w:b/>
          </w:rPr>
          <w:t>https://drive.google.com/drive/folders/1_z0bN1mAXIvoQFuzjqi4BmzPvkHjETLe</w:t>
        </w:r>
      </w:hyperlink>
    </w:p>
    <w:p w:rsidR="009A79EB" w:rsidRDefault="009A79EB" w:rsidP="00CA61E8">
      <w:pPr>
        <w:rPr>
          <w:b/>
        </w:rPr>
      </w:pPr>
    </w:p>
    <w:p w:rsidR="00CA61E8" w:rsidRPr="009A79EB" w:rsidRDefault="009A79EB" w:rsidP="00CA61E8">
      <w:r>
        <w:rPr>
          <w:b/>
        </w:rPr>
        <w:t>*</w:t>
      </w:r>
      <w:r>
        <w:t xml:space="preserve"> If you are using these videos during a face-to-face presentation or a live virtual presentation, pause the morpheme video after the prefix, suffix and root sections to engage participant</w:t>
      </w:r>
      <w:r w:rsidR="00D93613">
        <w:t xml:space="preserve">s in </w:t>
      </w:r>
      <w:r w:rsidR="001F2669">
        <w:t>discussion</w:t>
      </w:r>
      <w:r w:rsidR="00D93613">
        <w:t>s</w:t>
      </w:r>
      <w:r w:rsidR="001F2669">
        <w:t xml:space="preserve">, </w:t>
      </w:r>
      <w:r>
        <w:t>conduct activities</w:t>
      </w:r>
      <w:r w:rsidR="001F2669">
        <w:t xml:space="preserve"> and answer questions</w:t>
      </w:r>
      <w:r>
        <w:t>.</w:t>
      </w:r>
    </w:p>
    <w:p w:rsidR="00CA61E8" w:rsidRDefault="00CA61E8" w:rsidP="00CA61E8"/>
    <w:p w:rsidR="00247AE1" w:rsidRDefault="00CA61E8" w:rsidP="000E5258">
      <w:r>
        <w:t>After the section o</w:t>
      </w:r>
      <w:r w:rsidR="00247AE1">
        <w:t>n prefixes:</w:t>
      </w:r>
    </w:p>
    <w:p w:rsidR="00247AE1" w:rsidRDefault="000E5258" w:rsidP="000E5258">
      <w:pPr>
        <w:pStyle w:val="ListParagraph"/>
        <w:numPr>
          <w:ilvl w:val="0"/>
          <w:numId w:val="3"/>
        </w:numPr>
      </w:pPr>
      <w:r>
        <w:t>T</w:t>
      </w:r>
      <w:r w:rsidR="00CA61E8">
        <w:t xml:space="preserve">he participants should practice finding prefixes on the Isolate the Prefix Worksheet #1.  The presenter can model some of the words in the first column to show how to use the </w:t>
      </w:r>
      <w:r w:rsidR="00CA61E8" w:rsidRPr="000E5258">
        <w:t>Prefix Definiti</w:t>
      </w:r>
      <w:r w:rsidR="00247AE1" w:rsidRPr="000E5258">
        <w:t>on</w:t>
      </w:r>
      <w:r w:rsidRPr="000E5258">
        <w:t>s</w:t>
      </w:r>
      <w:r w:rsidR="00247AE1" w:rsidRPr="000E5258">
        <w:t xml:space="preserve"> List</w:t>
      </w:r>
      <w:r w:rsidR="00247AE1">
        <w:t xml:space="preserve"> to find the prefixes.  </w:t>
      </w:r>
      <w:r w:rsidR="00CA61E8">
        <w:t>Participants can then work on words in the other columns.</w:t>
      </w:r>
      <w:r w:rsidR="00247AE1">
        <w:t xml:space="preserve">  Participants should use the answer key in the back of their manuals to check their responses.</w:t>
      </w:r>
      <w:r w:rsidR="001F2669">
        <w:t xml:space="preserve">  </w:t>
      </w:r>
      <w:r w:rsidR="00247AE1">
        <w:t xml:space="preserve"> </w:t>
      </w:r>
    </w:p>
    <w:p w:rsidR="000E5258" w:rsidRDefault="00247AE1" w:rsidP="000E5258">
      <w:pPr>
        <w:pStyle w:val="ListParagraph"/>
        <w:numPr>
          <w:ilvl w:val="0"/>
          <w:numId w:val="3"/>
        </w:numPr>
      </w:pPr>
      <w:r>
        <w:t xml:space="preserve">Participants should review the prefix practice lessons on pages </w:t>
      </w:r>
      <w:r w:rsidR="000E5258">
        <w:t>45-56.  They should also check out the prefixes that</w:t>
      </w:r>
      <w:r w:rsidR="00391433">
        <w:t xml:space="preserve"> are addressed in the 6 lessons and think about words from content areas that may include the prefixes.   </w:t>
      </w:r>
      <w:r w:rsidR="000E5258">
        <w:t>These prefixes are:</w:t>
      </w:r>
    </w:p>
    <w:p w:rsidR="000E5258" w:rsidRDefault="000E5258" w:rsidP="000E5258"/>
    <w:tbl>
      <w:tblPr>
        <w:tblStyle w:val="TableGrid"/>
        <w:tblW w:w="0" w:type="auto"/>
        <w:tblInd w:w="918" w:type="dxa"/>
        <w:tblLook w:val="00BF"/>
      </w:tblPr>
      <w:tblGrid>
        <w:gridCol w:w="2880"/>
        <w:gridCol w:w="5760"/>
      </w:tblGrid>
      <w:tr w:rsidR="000E5258" w:rsidRPr="00A67B76">
        <w:tc>
          <w:tcPr>
            <w:tcW w:w="2880" w:type="dxa"/>
            <w:shd w:val="clear" w:color="auto" w:fill="D9D9D9" w:themeFill="background1" w:themeFillShade="D9"/>
          </w:tcPr>
          <w:p w:rsidR="000E5258" w:rsidRDefault="000E5258" w:rsidP="000E5258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Prefix Lessons</w:t>
            </w:r>
          </w:p>
          <w:p w:rsidR="000E5258" w:rsidRPr="00FF34AB" w:rsidRDefault="000E5258" w:rsidP="000E5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Pages 45-56</w:t>
            </w:r>
          </w:p>
          <w:p w:rsidR="000E5258" w:rsidRPr="00A67B76" w:rsidRDefault="000E5258" w:rsidP="000E5258">
            <w:pPr>
              <w:jc w:val="center"/>
              <w:rPr>
                <w:sz w:val="28"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:rsidR="000E5258" w:rsidRPr="00A67B76" w:rsidRDefault="000E5258" w:rsidP="000E5258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Prefixes</w:t>
            </w:r>
          </w:p>
          <w:p w:rsidR="000E5258" w:rsidRPr="00FF34AB" w:rsidRDefault="000E5258" w:rsidP="000E52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(21</w:t>
            </w:r>
            <w:r w:rsidRPr="00FF34AB">
              <w:rPr>
                <w:sz w:val="20"/>
              </w:rPr>
              <w:t>)</w:t>
            </w:r>
          </w:p>
          <w:p w:rsidR="000E5258" w:rsidRPr="00A67B76" w:rsidRDefault="000E5258" w:rsidP="000E5258">
            <w:pPr>
              <w:jc w:val="center"/>
              <w:rPr>
                <w:b/>
                <w:sz w:val="28"/>
              </w:rPr>
            </w:pPr>
          </w:p>
        </w:tc>
      </w:tr>
      <w:tr w:rsidR="000E5258" w:rsidRPr="00A67B76">
        <w:tc>
          <w:tcPr>
            <w:tcW w:w="288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1</w:t>
            </w:r>
          </w:p>
        </w:tc>
        <w:tc>
          <w:tcPr>
            <w:tcW w:w="576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 xml:space="preserve">un-,  </w:t>
            </w:r>
            <w:r>
              <w:rPr>
                <w:sz w:val="28"/>
              </w:rPr>
              <w:t xml:space="preserve">in-,  </w:t>
            </w:r>
            <w:r w:rsidRPr="00A67B76">
              <w:rPr>
                <w:sz w:val="28"/>
              </w:rPr>
              <w:t>im-,  il-,  ir-</w:t>
            </w:r>
            <w:r>
              <w:rPr>
                <w:sz w:val="28"/>
              </w:rPr>
              <w:t>,  dis-</w:t>
            </w:r>
          </w:p>
        </w:tc>
      </w:tr>
      <w:tr w:rsidR="000E5258" w:rsidRPr="00A67B76">
        <w:tc>
          <w:tcPr>
            <w:tcW w:w="288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2</w:t>
            </w:r>
          </w:p>
        </w:tc>
        <w:tc>
          <w:tcPr>
            <w:tcW w:w="576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en-,  em-,  in-,  im-,  il-</w:t>
            </w:r>
          </w:p>
        </w:tc>
      </w:tr>
      <w:tr w:rsidR="000E5258" w:rsidRPr="00A67B76">
        <w:tc>
          <w:tcPr>
            <w:tcW w:w="288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3</w:t>
            </w:r>
          </w:p>
        </w:tc>
        <w:tc>
          <w:tcPr>
            <w:tcW w:w="576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mis-,  re-,  trans-</w:t>
            </w:r>
          </w:p>
        </w:tc>
      </w:tr>
      <w:tr w:rsidR="000E5258" w:rsidRPr="00A67B76">
        <w:tc>
          <w:tcPr>
            <w:tcW w:w="288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4</w:t>
            </w:r>
          </w:p>
        </w:tc>
        <w:tc>
          <w:tcPr>
            <w:tcW w:w="576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de-,  non-</w:t>
            </w:r>
          </w:p>
        </w:tc>
      </w:tr>
      <w:tr w:rsidR="000E5258" w:rsidRPr="00A67B76">
        <w:tc>
          <w:tcPr>
            <w:tcW w:w="288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5</w:t>
            </w:r>
          </w:p>
        </w:tc>
        <w:tc>
          <w:tcPr>
            <w:tcW w:w="576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over-,  sub-,  super-</w:t>
            </w:r>
          </w:p>
        </w:tc>
      </w:tr>
      <w:tr w:rsidR="000E5258" w:rsidRPr="00A67B76">
        <w:tc>
          <w:tcPr>
            <w:tcW w:w="288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6</w:t>
            </w:r>
          </w:p>
        </w:tc>
        <w:tc>
          <w:tcPr>
            <w:tcW w:w="576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inter-,  fore-</w:t>
            </w:r>
          </w:p>
        </w:tc>
      </w:tr>
      <w:tr w:rsidR="000E5258" w:rsidRPr="00A67B76">
        <w:tc>
          <w:tcPr>
            <w:tcW w:w="288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6</w:t>
            </w:r>
          </w:p>
        </w:tc>
        <w:tc>
          <w:tcPr>
            <w:tcW w:w="576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Fac,  fact,  mob,  mot,  pon,  pos</w:t>
            </w:r>
          </w:p>
        </w:tc>
      </w:tr>
      <w:tr w:rsidR="000E5258" w:rsidRPr="00A67B76">
        <w:tc>
          <w:tcPr>
            <w:tcW w:w="288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</w:p>
        </w:tc>
        <w:tc>
          <w:tcPr>
            <w:tcW w:w="5760" w:type="dxa"/>
          </w:tcPr>
          <w:p w:rsidR="000E5258" w:rsidRPr="00A67B76" w:rsidRDefault="000E5258" w:rsidP="000E5258">
            <w:pPr>
              <w:jc w:val="center"/>
              <w:rPr>
                <w:sz w:val="28"/>
              </w:rPr>
            </w:pPr>
          </w:p>
        </w:tc>
      </w:tr>
    </w:tbl>
    <w:p w:rsidR="00247AE1" w:rsidRDefault="00247AE1" w:rsidP="000E5258"/>
    <w:p w:rsidR="00247AE1" w:rsidRDefault="00247AE1" w:rsidP="000E5258">
      <w:pPr>
        <w:pStyle w:val="ListParagraph"/>
        <w:numPr>
          <w:ilvl w:val="0"/>
          <w:numId w:val="3"/>
        </w:numPr>
      </w:pPr>
      <w:r>
        <w:t>Participants could be assigned one of the following tasks</w:t>
      </w:r>
      <w:r w:rsidR="007A6B16">
        <w:t xml:space="preserve"> focusing on prefixes</w:t>
      </w:r>
      <w:r>
        <w:t>:</w:t>
      </w:r>
    </w:p>
    <w:p w:rsidR="007A6B16" w:rsidRDefault="007A6B16" w:rsidP="007A6B16">
      <w:pPr>
        <w:pStyle w:val="ListParagraph"/>
        <w:numPr>
          <w:ilvl w:val="1"/>
          <w:numId w:val="3"/>
        </w:numPr>
      </w:pPr>
      <w:r>
        <w:t>Choose a prefix and create a prefix tree.</w:t>
      </w:r>
    </w:p>
    <w:p w:rsidR="007A6B16" w:rsidRDefault="007A6B16" w:rsidP="007A6B16">
      <w:pPr>
        <w:pStyle w:val="ListParagraph"/>
        <w:numPr>
          <w:ilvl w:val="1"/>
          <w:numId w:val="3"/>
        </w:numPr>
      </w:pPr>
      <w:r>
        <w:t>Create a word part table for a selected prefix.</w:t>
      </w:r>
    </w:p>
    <w:p w:rsidR="00CA61E8" w:rsidRDefault="007A6B16" w:rsidP="007A6B16">
      <w:pPr>
        <w:pStyle w:val="ListParagraph"/>
        <w:numPr>
          <w:ilvl w:val="1"/>
          <w:numId w:val="3"/>
        </w:numPr>
      </w:pPr>
      <w:r>
        <w:t>Select a prefix and make a list of words containing that prefix.</w:t>
      </w:r>
      <w:r w:rsidR="00247AE1">
        <w:t xml:space="preserve"> </w:t>
      </w:r>
    </w:p>
    <w:p w:rsidR="00CA61E8" w:rsidRDefault="00247AE1" w:rsidP="000E5258">
      <w:pPr>
        <w:pStyle w:val="ListParagraph"/>
        <w:numPr>
          <w:ilvl w:val="0"/>
          <w:numId w:val="3"/>
        </w:numPr>
      </w:pPr>
      <w:r>
        <w:t xml:space="preserve">Ideas for other enrichment activities involving </w:t>
      </w:r>
      <w:r w:rsidR="007A6B16">
        <w:t>prefixes</w:t>
      </w:r>
      <w:r>
        <w:t xml:space="preserve"> can be discussed. </w:t>
      </w:r>
    </w:p>
    <w:p w:rsidR="00CA61E8" w:rsidRDefault="00CA61E8" w:rsidP="00CA61E8"/>
    <w:p w:rsidR="000E5258" w:rsidRDefault="000E5258" w:rsidP="000E5258"/>
    <w:p w:rsidR="000E5258" w:rsidRDefault="000E5258" w:rsidP="000E5258">
      <w:r>
        <w:t>After the section on suffixes:</w:t>
      </w:r>
    </w:p>
    <w:p w:rsidR="000E5258" w:rsidRDefault="000E5258" w:rsidP="000E5258">
      <w:pPr>
        <w:pStyle w:val="ListParagraph"/>
        <w:numPr>
          <w:ilvl w:val="0"/>
          <w:numId w:val="3"/>
        </w:numPr>
      </w:pPr>
      <w:r>
        <w:t xml:space="preserve">The participants should practice finding prefixes on the Isolate the </w:t>
      </w:r>
      <w:r w:rsidR="00FA67E8">
        <w:t>Suffix</w:t>
      </w:r>
      <w:r>
        <w:t xml:space="preserve"> Worksheet #1.  The presenter can model some of the words in the first column to show how to use the </w:t>
      </w:r>
      <w:r w:rsidRPr="000E5258">
        <w:t>Suffix Definitions List</w:t>
      </w:r>
      <w:r>
        <w:t xml:space="preserve"> to find the prefixes.  Participants can then work on the words in the other columns.  Participants should use the answer key in the back of their manuals to check their responses. </w:t>
      </w:r>
    </w:p>
    <w:p w:rsidR="00FA67E8" w:rsidRDefault="000E5258" w:rsidP="000E5258">
      <w:pPr>
        <w:pStyle w:val="ListParagraph"/>
        <w:numPr>
          <w:ilvl w:val="0"/>
          <w:numId w:val="3"/>
        </w:numPr>
      </w:pPr>
      <w:r>
        <w:t xml:space="preserve">Participants should review the </w:t>
      </w:r>
      <w:r w:rsidR="00FA67E8">
        <w:t>suffix</w:t>
      </w:r>
      <w:r>
        <w:t xml:space="preserve"> practice lessons on pages </w:t>
      </w:r>
      <w:r w:rsidR="00FA67E8">
        <w:t>69-80.  They should also check out the suffixes that are addressed in the 6 lessons</w:t>
      </w:r>
      <w:r w:rsidR="00391433">
        <w:t xml:space="preserve"> and think about words from content areas that may include the suffixes. </w:t>
      </w:r>
      <w:r w:rsidR="00FA67E8">
        <w:t>.  These suffixes are:</w:t>
      </w:r>
    </w:p>
    <w:p w:rsidR="00FA67E8" w:rsidRDefault="00FA67E8" w:rsidP="00FA67E8"/>
    <w:tbl>
      <w:tblPr>
        <w:tblStyle w:val="TableGrid"/>
        <w:tblW w:w="0" w:type="auto"/>
        <w:tblInd w:w="918" w:type="dxa"/>
        <w:tblLook w:val="00BF"/>
      </w:tblPr>
      <w:tblGrid>
        <w:gridCol w:w="2880"/>
        <w:gridCol w:w="5760"/>
      </w:tblGrid>
      <w:tr w:rsidR="00FA67E8" w:rsidRPr="00A67B76">
        <w:tc>
          <w:tcPr>
            <w:tcW w:w="2880" w:type="dxa"/>
            <w:shd w:val="clear" w:color="auto" w:fill="D9D9D9" w:themeFill="background1" w:themeFillShade="D9"/>
          </w:tcPr>
          <w:p w:rsidR="00FA67E8" w:rsidRPr="00A67B76" w:rsidRDefault="00FA67E8" w:rsidP="00FA67E8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Suffix Lessons</w:t>
            </w:r>
          </w:p>
          <w:p w:rsidR="00FA67E8" w:rsidRPr="00FF34AB" w:rsidRDefault="00FA67E8" w:rsidP="00FA6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Pages 69-80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FA67E8" w:rsidRPr="00A67B76" w:rsidRDefault="00FA67E8" w:rsidP="00FA67E8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Suffixes</w:t>
            </w:r>
          </w:p>
          <w:p w:rsidR="00FA67E8" w:rsidRPr="00FF34AB" w:rsidRDefault="00FA67E8" w:rsidP="00FA67E8">
            <w:pPr>
              <w:jc w:val="center"/>
              <w:rPr>
                <w:sz w:val="20"/>
              </w:rPr>
            </w:pPr>
            <w:r w:rsidRPr="00FF34AB">
              <w:rPr>
                <w:sz w:val="20"/>
              </w:rPr>
              <w:t>(33)</w:t>
            </w:r>
          </w:p>
          <w:p w:rsidR="00FA67E8" w:rsidRPr="00A67B76" w:rsidRDefault="00FA67E8" w:rsidP="00FA67E8">
            <w:pPr>
              <w:jc w:val="center"/>
              <w:rPr>
                <w:sz w:val="28"/>
              </w:rPr>
            </w:pP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1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-s.  –es.  –‘s,  -s’,  -s,  -ed,  -ing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2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-en,  -er,  -or,  -est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3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-ion,  -tion,  -sion,  -ment,  -ity,  -ty, -ness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4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-al,  -ial.  –ic,  -ly,  -y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5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 xml:space="preserve">-ous,  -eous,  -ious,  -ful,  -less  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6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-able,  -ible,  -ive,  -itive, -ate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</w:p>
        </w:tc>
      </w:tr>
    </w:tbl>
    <w:p w:rsidR="000E5258" w:rsidRDefault="000E5258" w:rsidP="00FA67E8"/>
    <w:p w:rsidR="000E5258" w:rsidRDefault="000E5258" w:rsidP="000E5258">
      <w:pPr>
        <w:pStyle w:val="ListParagraph"/>
        <w:numPr>
          <w:ilvl w:val="0"/>
          <w:numId w:val="3"/>
        </w:numPr>
      </w:pPr>
      <w:r>
        <w:t>Participants could be assigned one of the following tasks</w:t>
      </w:r>
      <w:r w:rsidR="007A6B16">
        <w:t xml:space="preserve"> focusing on suffixes</w:t>
      </w:r>
      <w:r>
        <w:t>:</w:t>
      </w:r>
    </w:p>
    <w:p w:rsidR="007A6B16" w:rsidRDefault="000E5258" w:rsidP="007A6B16">
      <w:pPr>
        <w:pStyle w:val="ListParagraph"/>
        <w:numPr>
          <w:ilvl w:val="1"/>
          <w:numId w:val="3"/>
        </w:numPr>
      </w:pPr>
      <w:r>
        <w:t>Create a</w:t>
      </w:r>
      <w:r w:rsidR="007A6B16">
        <w:t xml:space="preserve"> list of words containing a selected suffix.</w:t>
      </w:r>
    </w:p>
    <w:p w:rsidR="007A6B16" w:rsidRDefault="007A6B16" w:rsidP="007A6B16">
      <w:pPr>
        <w:pStyle w:val="ListParagraph"/>
        <w:numPr>
          <w:ilvl w:val="1"/>
          <w:numId w:val="3"/>
        </w:numPr>
      </w:pPr>
      <w:r>
        <w:t>Make a list of content area words that contain the suffix and discuss the meanings.</w:t>
      </w:r>
    </w:p>
    <w:p w:rsidR="000E5258" w:rsidRDefault="007A6B16" w:rsidP="007A6B16">
      <w:pPr>
        <w:pStyle w:val="ListParagraph"/>
        <w:numPr>
          <w:ilvl w:val="1"/>
          <w:numId w:val="3"/>
        </w:numPr>
      </w:pPr>
      <w:r>
        <w:t>Select a suffix and create a memory table.</w:t>
      </w:r>
      <w:r w:rsidR="000E5258">
        <w:t xml:space="preserve"> </w:t>
      </w:r>
    </w:p>
    <w:p w:rsidR="000E5258" w:rsidRDefault="000E5258" w:rsidP="000E5258">
      <w:pPr>
        <w:pStyle w:val="ListParagraph"/>
        <w:numPr>
          <w:ilvl w:val="0"/>
          <w:numId w:val="4"/>
        </w:numPr>
      </w:pPr>
      <w:r>
        <w:t xml:space="preserve">Ideas for other enrichment activities involving </w:t>
      </w:r>
      <w:r w:rsidR="007A6B16">
        <w:t>suffixes</w:t>
      </w:r>
      <w:r>
        <w:t xml:space="preserve"> can be discussed.</w:t>
      </w:r>
    </w:p>
    <w:p w:rsidR="000E5258" w:rsidRDefault="000E5258" w:rsidP="000E5258"/>
    <w:p w:rsidR="000E5258" w:rsidRDefault="000E5258" w:rsidP="000E5258"/>
    <w:p w:rsidR="000E5258" w:rsidRDefault="000E5258" w:rsidP="000E5258">
      <w:r>
        <w:t xml:space="preserve">After the section on </w:t>
      </w:r>
      <w:r w:rsidR="00FA67E8">
        <w:t>roots</w:t>
      </w:r>
      <w:r>
        <w:t>:</w:t>
      </w:r>
    </w:p>
    <w:p w:rsidR="000E5258" w:rsidRDefault="000E5258" w:rsidP="000E5258">
      <w:pPr>
        <w:pStyle w:val="ListParagraph"/>
        <w:numPr>
          <w:ilvl w:val="0"/>
          <w:numId w:val="3"/>
        </w:numPr>
      </w:pPr>
      <w:r>
        <w:t xml:space="preserve">The participants should practice </w:t>
      </w:r>
      <w:r w:rsidR="00DA7C37">
        <w:t xml:space="preserve">identifying word parts </w:t>
      </w:r>
      <w:r>
        <w:t xml:space="preserve"> on the </w:t>
      </w:r>
      <w:r w:rsidR="00DA7C37">
        <w:t>Identifying</w:t>
      </w:r>
      <w:r w:rsidR="00FA67E8">
        <w:t xml:space="preserve"> Morphemes Worksheet</w:t>
      </w:r>
      <w:r>
        <w:t xml:space="preserve"> #1.  The presenter can model some of the words in the first column to show how to use the </w:t>
      </w:r>
      <w:r w:rsidR="00FA67E8" w:rsidRPr="00FA67E8">
        <w:t>Word Part</w:t>
      </w:r>
      <w:r w:rsidRPr="00FA67E8">
        <w:t xml:space="preserve"> Definition</w:t>
      </w:r>
      <w:r w:rsidR="00FA67E8" w:rsidRPr="00FA67E8">
        <w:t>s</w:t>
      </w:r>
      <w:r w:rsidRPr="00FA67E8">
        <w:t xml:space="preserve"> List</w:t>
      </w:r>
      <w:r w:rsidR="00FA67E8" w:rsidRPr="00FA67E8">
        <w:t>s</w:t>
      </w:r>
      <w:r>
        <w:t xml:space="preserve"> to find the prefixes</w:t>
      </w:r>
      <w:r w:rsidR="00FA67E8">
        <w:t>, suffixes and then the roots</w:t>
      </w:r>
      <w:r>
        <w:t xml:space="preserve">.  Participants can then work on the words in the other columns.  Participants should use the answer key in the back of their manuals to check their responses. </w:t>
      </w:r>
    </w:p>
    <w:p w:rsidR="00FA67E8" w:rsidRDefault="000E5258" w:rsidP="000E5258">
      <w:pPr>
        <w:pStyle w:val="ListParagraph"/>
        <w:numPr>
          <w:ilvl w:val="0"/>
          <w:numId w:val="3"/>
        </w:numPr>
      </w:pPr>
      <w:r>
        <w:t xml:space="preserve">Participants should review the </w:t>
      </w:r>
      <w:r w:rsidR="00FA67E8">
        <w:t>roots</w:t>
      </w:r>
      <w:r>
        <w:t xml:space="preserve"> practice lessons on pages </w:t>
      </w:r>
      <w:r w:rsidR="00FA67E8">
        <w:t>57-68</w:t>
      </w:r>
      <w:r w:rsidR="00DA7C37">
        <w:t>.</w:t>
      </w:r>
      <w:r w:rsidR="00FA67E8">
        <w:t xml:space="preserve">  They should also check out the roots that are addressed in the 6 lessons</w:t>
      </w:r>
      <w:r w:rsidR="00391433">
        <w:t xml:space="preserve"> and think about words from content areas that may include the roots. </w:t>
      </w:r>
      <w:r w:rsidR="00FA67E8">
        <w:t>.  These roots are:</w:t>
      </w:r>
    </w:p>
    <w:p w:rsidR="00FA67E8" w:rsidRDefault="00FA67E8" w:rsidP="00FA67E8"/>
    <w:tbl>
      <w:tblPr>
        <w:tblStyle w:val="TableGrid"/>
        <w:tblW w:w="0" w:type="auto"/>
        <w:tblInd w:w="918" w:type="dxa"/>
        <w:tblLook w:val="00BF"/>
      </w:tblPr>
      <w:tblGrid>
        <w:gridCol w:w="2880"/>
        <w:gridCol w:w="5760"/>
      </w:tblGrid>
      <w:tr w:rsidR="00FA67E8" w:rsidRPr="00A67B76">
        <w:tc>
          <w:tcPr>
            <w:tcW w:w="2880" w:type="dxa"/>
            <w:shd w:val="clear" w:color="auto" w:fill="D9D9D9" w:themeFill="background1" w:themeFillShade="D9"/>
          </w:tcPr>
          <w:p w:rsidR="00FA67E8" w:rsidRPr="00A67B76" w:rsidRDefault="00FA67E8" w:rsidP="00FA67E8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Roots Lessons</w:t>
            </w:r>
          </w:p>
          <w:p w:rsidR="00FA67E8" w:rsidRPr="00FF34AB" w:rsidRDefault="00FA67E8" w:rsidP="00FA67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Pages 57–68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FA67E8" w:rsidRPr="00A67B76" w:rsidRDefault="00FA67E8" w:rsidP="00FA67E8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Roots</w:t>
            </w:r>
          </w:p>
          <w:p w:rsidR="00FA67E8" w:rsidRPr="00FF34AB" w:rsidRDefault="00FA67E8" w:rsidP="00FA67E8">
            <w:pPr>
              <w:jc w:val="center"/>
              <w:rPr>
                <w:sz w:val="20"/>
              </w:rPr>
            </w:pPr>
            <w:r w:rsidRPr="00FF34AB">
              <w:rPr>
                <w:sz w:val="20"/>
              </w:rPr>
              <w:t>(32)</w:t>
            </w:r>
          </w:p>
          <w:p w:rsidR="00FA67E8" w:rsidRPr="00A67B76" w:rsidRDefault="00FA67E8" w:rsidP="00FA67E8">
            <w:pPr>
              <w:jc w:val="center"/>
              <w:rPr>
                <w:sz w:val="28"/>
              </w:rPr>
            </w:pP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1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aud,  phon,  dic/dict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2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port,  volv,  volu,  miss  mit,  mitt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3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sign,  graph,  gram,  script,  scrib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4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struct,  man,  mani,  manu,  tract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5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cred,  cre,  spect,  spec,  path,  pathy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6</w:t>
            </w: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Fac,  fact,  mob,  mot,  pon,  pos</w:t>
            </w:r>
          </w:p>
        </w:tc>
      </w:tr>
      <w:tr w:rsidR="00FA67E8" w:rsidRPr="00A67B76">
        <w:tc>
          <w:tcPr>
            <w:tcW w:w="288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</w:p>
        </w:tc>
        <w:tc>
          <w:tcPr>
            <w:tcW w:w="5760" w:type="dxa"/>
          </w:tcPr>
          <w:p w:rsidR="00FA67E8" w:rsidRPr="00A67B76" w:rsidRDefault="00FA67E8" w:rsidP="00FA67E8">
            <w:pPr>
              <w:jc w:val="center"/>
              <w:rPr>
                <w:sz w:val="28"/>
              </w:rPr>
            </w:pPr>
          </w:p>
        </w:tc>
      </w:tr>
    </w:tbl>
    <w:p w:rsidR="000E5258" w:rsidRDefault="000E5258" w:rsidP="00FA67E8"/>
    <w:p w:rsidR="000E5258" w:rsidRDefault="000E5258" w:rsidP="000E5258">
      <w:pPr>
        <w:pStyle w:val="ListParagraph"/>
        <w:numPr>
          <w:ilvl w:val="0"/>
          <w:numId w:val="3"/>
        </w:numPr>
      </w:pPr>
      <w:r>
        <w:t>Participants could be assigned one of the following tasks</w:t>
      </w:r>
      <w:r w:rsidR="007A6B16">
        <w:t xml:space="preserve"> focusing on roots</w:t>
      </w:r>
      <w:r>
        <w:t>:</w:t>
      </w:r>
    </w:p>
    <w:p w:rsidR="007A6B16" w:rsidRDefault="007A6B16" w:rsidP="007A6B16">
      <w:pPr>
        <w:pStyle w:val="ListParagraph"/>
        <w:numPr>
          <w:ilvl w:val="1"/>
          <w:numId w:val="3"/>
        </w:numPr>
      </w:pPr>
      <w:r>
        <w:t>Choose a root and c</w:t>
      </w:r>
      <w:r w:rsidR="000E5258">
        <w:t xml:space="preserve">reate a </w:t>
      </w:r>
      <w:r>
        <w:t>root word tree.</w:t>
      </w:r>
    </w:p>
    <w:p w:rsidR="007A6B16" w:rsidRDefault="007A6B16" w:rsidP="007A6B16">
      <w:pPr>
        <w:pStyle w:val="ListParagraph"/>
        <w:numPr>
          <w:ilvl w:val="1"/>
          <w:numId w:val="3"/>
        </w:numPr>
      </w:pPr>
      <w:r>
        <w:t>Create a memory table with a selected root.</w:t>
      </w:r>
    </w:p>
    <w:p w:rsidR="000E5258" w:rsidRDefault="007A6B16" w:rsidP="007A6B16">
      <w:pPr>
        <w:pStyle w:val="ListParagraph"/>
        <w:numPr>
          <w:ilvl w:val="1"/>
          <w:numId w:val="3"/>
        </w:numPr>
      </w:pPr>
      <w:r>
        <w:t>Develop a list of words from different content areas that contain the same root.</w:t>
      </w:r>
    </w:p>
    <w:p w:rsidR="007D12C2" w:rsidRDefault="000E5258" w:rsidP="000E5258">
      <w:pPr>
        <w:pStyle w:val="ListParagraph"/>
        <w:numPr>
          <w:ilvl w:val="0"/>
          <w:numId w:val="4"/>
        </w:numPr>
      </w:pPr>
      <w:r>
        <w:t xml:space="preserve">Ideas for other enrichment activities involving </w:t>
      </w:r>
      <w:r w:rsidR="00FA67E8">
        <w:t>roots</w:t>
      </w:r>
      <w:r>
        <w:t xml:space="preserve"> can be discussed.</w:t>
      </w:r>
    </w:p>
    <w:p w:rsidR="00DA7C37" w:rsidRDefault="00DA7C37" w:rsidP="00DA7C37"/>
    <w:p w:rsidR="009A79EB" w:rsidRDefault="00DA7C37" w:rsidP="00DA7C37">
      <w:pPr>
        <w:rPr>
          <w:b/>
        </w:rPr>
      </w:pPr>
      <w:r>
        <w:rPr>
          <w:b/>
        </w:rPr>
        <w:t>After the Strategy Video</w:t>
      </w:r>
      <w:r w:rsidR="00815D63">
        <w:rPr>
          <w:b/>
        </w:rPr>
        <w:t xml:space="preserve"> (Part III)</w:t>
      </w:r>
      <w:r>
        <w:rPr>
          <w:b/>
        </w:rPr>
        <w:t>:</w:t>
      </w:r>
    </w:p>
    <w:p w:rsidR="007D12C2" w:rsidRDefault="0069435B" w:rsidP="00DA7C37">
      <w:pPr>
        <w:rPr>
          <w:b/>
        </w:rPr>
      </w:pPr>
      <w:hyperlink r:id="rId7" w:history="1">
        <w:r w:rsidR="007D12C2" w:rsidRPr="00C52027">
          <w:rPr>
            <w:rStyle w:val="Hyperlink"/>
            <w:b/>
          </w:rPr>
          <w:t>https://drive.google.com/drive/folders/1LHQHYqClJHBrd7M_pk-pQcFAH2hI01bf</w:t>
        </w:r>
      </w:hyperlink>
    </w:p>
    <w:p w:rsidR="00DA7C37" w:rsidRDefault="00DA7C37" w:rsidP="00DA7C37">
      <w:pPr>
        <w:rPr>
          <w:b/>
        </w:rPr>
      </w:pPr>
    </w:p>
    <w:p w:rsidR="007D12C2" w:rsidRDefault="00DA7C37" w:rsidP="00DA7C37">
      <w:r w:rsidRPr="00DA7C37">
        <w:t xml:space="preserve">Refer to the </w:t>
      </w:r>
      <w:r w:rsidRPr="00DA7C37">
        <w:rPr>
          <w:i/>
        </w:rPr>
        <w:t>Tips for Teaching Word Mapping</w:t>
      </w:r>
      <w:r>
        <w:t xml:space="preserve"> Doc</w:t>
      </w:r>
      <w:r w:rsidR="009A79EB">
        <w:t>ument that has been provided.  These tips can be embedded in coaching sessions.  I</w:t>
      </w:r>
      <w:r>
        <w:t>deas for topics for</w:t>
      </w:r>
      <w:r w:rsidR="009A79EB">
        <w:t xml:space="preserve"> your</w:t>
      </w:r>
      <w:r>
        <w:t xml:space="preserve"> coaching sessions could include the following:</w:t>
      </w:r>
    </w:p>
    <w:p w:rsidR="00DA7C37" w:rsidRDefault="00DA7C37" w:rsidP="00DA7C37">
      <w:r>
        <w:t xml:space="preserve"> </w:t>
      </w:r>
    </w:p>
    <w:p w:rsidR="007D12C2" w:rsidRDefault="007D12C2" w:rsidP="007D12C2">
      <w:pPr>
        <w:ind w:left="720"/>
      </w:pPr>
      <w:r>
        <w:t xml:space="preserve">Share the </w:t>
      </w:r>
      <w:proofErr w:type="spellStart"/>
      <w:proofErr w:type="gramStart"/>
      <w:r>
        <w:t>powerpoint</w:t>
      </w:r>
      <w:proofErr w:type="spellEnd"/>
      <w:proofErr w:type="gramEnd"/>
      <w:r>
        <w:t xml:space="preserve"> that can be used with students when introducing lessons 1-4</w:t>
      </w:r>
    </w:p>
    <w:p w:rsidR="007D12C2" w:rsidRPr="007D12C2" w:rsidRDefault="0069435B" w:rsidP="007D12C2">
      <w:pPr>
        <w:ind w:left="720"/>
        <w:rPr>
          <w:b/>
        </w:rPr>
      </w:pPr>
      <w:hyperlink r:id="rId8" w:history="1">
        <w:r w:rsidR="007D12C2" w:rsidRPr="007D12C2">
          <w:rPr>
            <w:rStyle w:val="Hyperlink"/>
            <w:b/>
          </w:rPr>
          <w:t>https://drive.google.com/drive/folders/18ejW0RcjNsG9eYULwEu0Q45YdtigquU6</w:t>
        </w:r>
      </w:hyperlink>
    </w:p>
    <w:p w:rsidR="007D12C2" w:rsidRDefault="007D12C2" w:rsidP="007D12C2">
      <w:pPr>
        <w:ind w:left="1080"/>
      </w:pPr>
    </w:p>
    <w:p w:rsidR="007D12C2" w:rsidRDefault="007D12C2" w:rsidP="007D12C2">
      <w:pPr>
        <w:ind w:left="1080"/>
      </w:pPr>
      <w:r>
        <w:t>Topics to discuss:</w:t>
      </w:r>
    </w:p>
    <w:p w:rsidR="00DA7C37" w:rsidRDefault="00DA7C37" w:rsidP="00DA7C37">
      <w:pPr>
        <w:pStyle w:val="ListParagraph"/>
        <w:numPr>
          <w:ilvl w:val="1"/>
          <w:numId w:val="4"/>
        </w:numPr>
      </w:pPr>
      <w:r>
        <w:t xml:space="preserve">Organizing Student </w:t>
      </w:r>
      <w:r w:rsidR="007D12C2">
        <w:t xml:space="preserve">resources:  Setting up vocabulary folders, using flash cards (Including creation of virtual ones via </w:t>
      </w:r>
      <w:proofErr w:type="spellStart"/>
      <w:r w:rsidR="007251E8">
        <w:t>Q</w:t>
      </w:r>
      <w:r w:rsidR="007D12C2">
        <w:t>uizlet</w:t>
      </w:r>
      <w:proofErr w:type="spellEnd"/>
      <w:r w:rsidR="007D12C2">
        <w:t>, etc.)</w:t>
      </w:r>
    </w:p>
    <w:p w:rsidR="00DA7C37" w:rsidRDefault="003800FC" w:rsidP="00DA7C37">
      <w:pPr>
        <w:pStyle w:val="ListParagraph"/>
        <w:numPr>
          <w:ilvl w:val="1"/>
          <w:numId w:val="4"/>
        </w:numPr>
      </w:pPr>
      <w:r>
        <w:t xml:space="preserve">Providing </w:t>
      </w:r>
      <w:r w:rsidR="00DA7C37">
        <w:t>Ideas for Teaching Lessons 1-4</w:t>
      </w:r>
    </w:p>
    <w:p w:rsidR="00DA7C37" w:rsidRDefault="003800FC" w:rsidP="00DA7C37">
      <w:pPr>
        <w:pStyle w:val="ListParagraph"/>
        <w:numPr>
          <w:ilvl w:val="1"/>
          <w:numId w:val="4"/>
        </w:numPr>
      </w:pPr>
      <w:r>
        <w:t xml:space="preserve">Sharing </w:t>
      </w:r>
      <w:r w:rsidR="00DA7C37">
        <w:t>Tips for Practicing the Strategy</w:t>
      </w:r>
    </w:p>
    <w:p w:rsidR="00DA7C37" w:rsidRDefault="00DA7C37" w:rsidP="00DA7C37">
      <w:pPr>
        <w:pStyle w:val="ListParagraph"/>
        <w:numPr>
          <w:ilvl w:val="1"/>
          <w:numId w:val="4"/>
        </w:numPr>
      </w:pPr>
      <w:r>
        <w:t>Assessing Students’ Use of the Strategy</w:t>
      </w:r>
      <w:r w:rsidR="003800FC">
        <w:t xml:space="preserve"> and Identifying Common Challenges</w:t>
      </w:r>
    </w:p>
    <w:p w:rsidR="00DA7C37" w:rsidRDefault="00DA7C37" w:rsidP="00DA7C37">
      <w:pPr>
        <w:pStyle w:val="ListParagraph"/>
        <w:numPr>
          <w:ilvl w:val="1"/>
          <w:numId w:val="4"/>
        </w:numPr>
      </w:pPr>
      <w:r>
        <w:t>Providing Feedback to Students</w:t>
      </w:r>
    </w:p>
    <w:p w:rsidR="00DA7C37" w:rsidRDefault="003800FC" w:rsidP="00DA7C37">
      <w:pPr>
        <w:pStyle w:val="ListParagraph"/>
        <w:numPr>
          <w:ilvl w:val="1"/>
          <w:numId w:val="4"/>
        </w:numPr>
      </w:pPr>
      <w:r>
        <w:t>Using the</w:t>
      </w:r>
      <w:r w:rsidR="009A79EB">
        <w:t xml:space="preserve"> Student Progress Chart and Analyzing Student Progress </w:t>
      </w:r>
    </w:p>
    <w:p w:rsidR="00CA61E8" w:rsidRDefault="00CA61E8" w:rsidP="000E5258"/>
    <w:sectPr w:rsidR="00CA61E8" w:rsidSect="00391433">
      <w:footerReference w:type="default" r:id="rId9"/>
      <w:pgSz w:w="12240" w:h="15840"/>
      <w:pgMar w:top="1440" w:right="1080" w:bottom="1440" w:left="1080" w:header="0" w:footer="36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9931"/>
      <w:gridCol w:w="379"/>
    </w:tblGrid>
    <w:tr w:rsidR="00391433" w:rsidRPr="0025191F">
      <w:tc>
        <w:tcPr>
          <w:tcW w:w="4816" w:type="pct"/>
          <w:tcBorders>
            <w:bottom w:val="nil"/>
            <w:right w:val="single" w:sz="4" w:space="0" w:color="BFBFBF"/>
          </w:tcBorders>
        </w:tcPr>
        <w:p w:rsidR="00391433" w:rsidRPr="00391433" w:rsidRDefault="0069435B" w:rsidP="00391433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18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18"/>
              </w:rPr>
              <w:alias w:val="Title"/>
              <w:id w:val="176972171"/>
              <w:placeholder>
                <w:docPart w:val="AF561FD889A1A14D965F4E033271017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D12C2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18"/>
                </w:rPr>
                <w:t xml:space="preserve">Leitzell </w:t>
              </w:r>
              <w:r w:rsidR="00391433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18"/>
                </w:rPr>
                <w:t>2020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391433" w:rsidRPr="00391433" w:rsidRDefault="00391433" w:rsidP="00391433">
          <w:pPr>
            <w:rPr>
              <w:rFonts w:ascii="Calibri" w:eastAsia="Cambria" w:hAnsi="Calibri"/>
              <w:color w:val="595959" w:themeColor="text1" w:themeTint="A6"/>
              <w:sz w:val="18"/>
            </w:rPr>
          </w:pPr>
        </w:p>
      </w:tc>
    </w:tr>
  </w:tbl>
  <w:p w:rsidR="00391433" w:rsidRDefault="00391433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478"/>
    <w:multiLevelType w:val="hybridMultilevel"/>
    <w:tmpl w:val="11C6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87EF4"/>
    <w:multiLevelType w:val="hybridMultilevel"/>
    <w:tmpl w:val="43C65A94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624B3"/>
    <w:multiLevelType w:val="hybridMultilevel"/>
    <w:tmpl w:val="5F5E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47ECE"/>
    <w:multiLevelType w:val="hybridMultilevel"/>
    <w:tmpl w:val="F790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63EB7"/>
    <w:multiLevelType w:val="hybridMultilevel"/>
    <w:tmpl w:val="B7D4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A61E8"/>
    <w:rsid w:val="000242C8"/>
    <w:rsid w:val="000E5258"/>
    <w:rsid w:val="001F2669"/>
    <w:rsid w:val="00247AE1"/>
    <w:rsid w:val="003800FC"/>
    <w:rsid w:val="00391433"/>
    <w:rsid w:val="0069435B"/>
    <w:rsid w:val="006B6B9B"/>
    <w:rsid w:val="006F2834"/>
    <w:rsid w:val="007251E8"/>
    <w:rsid w:val="007A6B16"/>
    <w:rsid w:val="007D12C2"/>
    <w:rsid w:val="00815D63"/>
    <w:rsid w:val="00854197"/>
    <w:rsid w:val="009028D3"/>
    <w:rsid w:val="009A79EB"/>
    <w:rsid w:val="00C9078C"/>
    <w:rsid w:val="00CA61E8"/>
    <w:rsid w:val="00D93613"/>
    <w:rsid w:val="00DA7C37"/>
    <w:rsid w:val="00DC7EA5"/>
    <w:rsid w:val="00FA67E8"/>
  </w:rsids>
  <m:mathPr>
    <m:mathFont m:val="Calisto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8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A61E8"/>
    <w:pPr>
      <w:ind w:left="720"/>
      <w:contextualSpacing/>
    </w:pPr>
  </w:style>
  <w:style w:type="table" w:styleId="TableGrid">
    <w:name w:val="Table Grid"/>
    <w:basedOn w:val="TableNormal"/>
    <w:uiPriority w:val="59"/>
    <w:rsid w:val="000E52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914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43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14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433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391433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7D1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drive/folders/1j8K01N01pcdrCvCb2Z9_tO1r6FVPvdyd" TargetMode="External"/><Relationship Id="rId6" Type="http://schemas.openxmlformats.org/officeDocument/2006/relationships/hyperlink" Target="https://drive.google.com/drive/folders/1_z0bN1mAXIvoQFuzjqi4BmzPvkHjETLe" TargetMode="External"/><Relationship Id="rId7" Type="http://schemas.openxmlformats.org/officeDocument/2006/relationships/hyperlink" Target="https://drive.google.com/drive/folders/1LHQHYqClJHBrd7M_pk-pQcFAH2hI01bf" TargetMode="External"/><Relationship Id="rId8" Type="http://schemas.openxmlformats.org/officeDocument/2006/relationships/hyperlink" Target="https://drive.google.com/drive/folders/18ejW0RcjNsG9eYULwEu0Q45YdtigquU6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561FD889A1A14D965F4E0332710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0051-D3C1-0F43-B2D3-29105176D844}"/>
      </w:docPartPr>
      <w:docPartBody>
        <w:p w:rsidR="00CF5F15" w:rsidRDefault="00CF5F15" w:rsidP="00CF5F15">
          <w:pPr>
            <w:pStyle w:val="AF561FD889A1A14D965F4E0332710174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CF5F15"/>
    <w:rsid w:val="005B2CBC"/>
    <w:rsid w:val="006D3B2D"/>
    <w:rsid w:val="008B13B4"/>
    <w:rsid w:val="00C0428C"/>
    <w:rsid w:val="00CF5F15"/>
    <w:rsid w:val="00EB64E2"/>
  </w:rsids>
  <m:mathPr>
    <m:mathFont m:val="Calisto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F561FD889A1A14D965F4E0332710174">
    <w:name w:val="AF561FD889A1A14D965F4E0332710174"/>
    <w:rsid w:val="00CF5F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929</Words>
  <Characters>5297</Characters>
  <Application>Microsoft Macintosh Word</Application>
  <DocSecurity>0</DocSecurity>
  <Lines>44</Lines>
  <Paragraphs>10</Paragraphs>
  <ScaleCrop>false</ScaleCrop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Leitzell 2020</dc:title>
  <dc:subject/>
  <dc:creator>Pam Leitzell</dc:creator>
  <cp:keywords/>
  <cp:lastModifiedBy>Pam Leitzell</cp:lastModifiedBy>
  <cp:revision>9</cp:revision>
  <dcterms:created xsi:type="dcterms:W3CDTF">2020-08-30T20:19:00Z</dcterms:created>
  <dcterms:modified xsi:type="dcterms:W3CDTF">2020-09-30T04:38:00Z</dcterms:modified>
</cp:coreProperties>
</file>