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9CA40" w14:textId="77777777" w:rsidR="003338C1" w:rsidRDefault="003338C1" w:rsidP="003338C1">
      <w:pPr>
        <w:jc w:val="both"/>
      </w:pPr>
    </w:p>
    <w:p w14:paraId="25C3B637" w14:textId="56360A98" w:rsidR="00652479" w:rsidRPr="002625E8" w:rsidRDefault="003338C1" w:rsidP="003338C1">
      <w:pPr>
        <w:jc w:val="both"/>
        <w:rPr>
          <w:rFonts w:asciiTheme="majorHAnsi" w:hAnsiTheme="majorHAnsi"/>
        </w:rPr>
      </w:pPr>
      <w:r w:rsidRPr="002625E8">
        <w:rPr>
          <w:rFonts w:asciiTheme="majorHAnsi" w:hAnsiTheme="majorHAnsi"/>
        </w:rPr>
        <w:t xml:space="preserve">The purpose of this guide is to help you choose the routine that most meets your students’ needs based on where they need support.  This guide provides a brief description of each routine.  </w:t>
      </w:r>
      <w:r w:rsidR="00886095" w:rsidRPr="002625E8">
        <w:rPr>
          <w:rFonts w:asciiTheme="majorHAnsi" w:hAnsiTheme="majorHAnsi"/>
        </w:rPr>
        <w:t xml:space="preserve">For additional information, see </w:t>
      </w:r>
      <w:hyperlink r:id="rId12" w:history="1">
        <w:r w:rsidR="00886095" w:rsidRPr="002625E8">
          <w:rPr>
            <w:rStyle w:val="Hyperlink"/>
            <w:rFonts w:asciiTheme="majorHAnsi" w:hAnsiTheme="majorHAnsi"/>
          </w:rPr>
          <w:t>http://sim.kucrl.org/products</w:t>
        </w:r>
      </w:hyperlink>
      <w:r w:rsidR="00886095" w:rsidRPr="002625E8">
        <w:rPr>
          <w:rFonts w:asciiTheme="majorHAnsi" w:hAnsiTheme="majorHAnsi"/>
        </w:rPr>
        <w:t>.</w:t>
      </w:r>
      <w:r w:rsidR="00772FC3">
        <w:rPr>
          <w:rFonts w:asciiTheme="majorHAnsi" w:hAnsiTheme="majorHAnsi"/>
        </w:rPr>
        <w:t xml:space="preserve">  </w:t>
      </w:r>
      <w:r w:rsidRPr="002625E8">
        <w:rPr>
          <w:rFonts w:asciiTheme="majorHAnsi" w:hAnsiTheme="majorHAnsi"/>
        </w:rPr>
        <w:t>Detailed information can be found in each routine’s guidebook.  Routines are organized into categories based on purpose for use.</w:t>
      </w:r>
    </w:p>
    <w:p w14:paraId="7DC47521" w14:textId="77777777" w:rsidR="00652479" w:rsidRPr="002625E8" w:rsidRDefault="00652479" w:rsidP="00652479">
      <w:pPr>
        <w:rPr>
          <w:rFonts w:asciiTheme="majorHAnsi" w:hAnsiTheme="majorHAnsi"/>
        </w:rPr>
      </w:pPr>
    </w:p>
    <w:tbl>
      <w:tblPr>
        <w:tblStyle w:val="TableGrid"/>
        <w:tblW w:w="13860" w:type="dxa"/>
        <w:tblInd w:w="-95" w:type="dxa"/>
        <w:tblLook w:val="04A0" w:firstRow="1" w:lastRow="0" w:firstColumn="1" w:lastColumn="0" w:noHBand="0" w:noVBand="1"/>
      </w:tblPr>
      <w:tblGrid>
        <w:gridCol w:w="1710"/>
        <w:gridCol w:w="4327"/>
        <w:gridCol w:w="4406"/>
        <w:gridCol w:w="3417"/>
      </w:tblGrid>
      <w:tr w:rsidR="00D16075" w:rsidRPr="002625E8" w14:paraId="21A22B08" w14:textId="77777777" w:rsidTr="00B2398D">
        <w:tc>
          <w:tcPr>
            <w:tcW w:w="1710" w:type="dxa"/>
          </w:tcPr>
          <w:p w14:paraId="5E7EADC1" w14:textId="26179549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CER</w:t>
            </w:r>
          </w:p>
        </w:tc>
        <w:tc>
          <w:tcPr>
            <w:tcW w:w="4327" w:type="dxa"/>
          </w:tcPr>
          <w:p w14:paraId="3CDCA0AD" w14:textId="71C6C691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Device</w:t>
            </w:r>
          </w:p>
        </w:tc>
        <w:tc>
          <w:tcPr>
            <w:tcW w:w="4406" w:type="dxa"/>
          </w:tcPr>
          <w:p w14:paraId="770CE556" w14:textId="71BC999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Purpose/ When Used</w:t>
            </w:r>
          </w:p>
        </w:tc>
        <w:tc>
          <w:tcPr>
            <w:tcW w:w="3417" w:type="dxa"/>
          </w:tcPr>
          <w:p w14:paraId="44C701F0" w14:textId="6B5D2BDD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b/>
              </w:rPr>
              <w:t>Impact</w:t>
            </w:r>
          </w:p>
        </w:tc>
      </w:tr>
      <w:tr w:rsidR="00B2398D" w:rsidRPr="002625E8" w14:paraId="58C2C2E7" w14:textId="77777777" w:rsidTr="00B2398D">
        <w:tc>
          <w:tcPr>
            <w:tcW w:w="1710" w:type="dxa"/>
          </w:tcPr>
          <w:p w14:paraId="492E28EE" w14:textId="77777777" w:rsidR="00B2398D" w:rsidRPr="002625E8" w:rsidRDefault="00B2398D" w:rsidP="005C20A0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Concept Comparison Routine</w:t>
            </w:r>
          </w:p>
        </w:tc>
        <w:tc>
          <w:tcPr>
            <w:tcW w:w="4327" w:type="dxa"/>
          </w:tcPr>
          <w:p w14:paraId="0AE4FCB8" w14:textId="77777777" w:rsidR="00B2398D" w:rsidRPr="002625E8" w:rsidRDefault="00B2398D" w:rsidP="005C20A0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Comparison Table</w:t>
            </w:r>
          </w:p>
          <w:p w14:paraId="0FB876EF" w14:textId="6C6BE25B" w:rsidR="00B2398D" w:rsidRPr="002625E8" w:rsidRDefault="00B2398D" w:rsidP="00B2398D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94944" behindDoc="0" locked="0" layoutInCell="1" allowOverlap="1" wp14:anchorId="42BBEB77" wp14:editId="3E44FC0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52705</wp:posOffset>
                  </wp:positionV>
                  <wp:extent cx="1679575" cy="129794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ensity Dep vs. Indep - Comparison Table.pd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5E8">
              <w:rPr>
                <w:rFonts w:asciiTheme="majorHAnsi" w:hAnsiTheme="majorHAnsi"/>
              </w:rPr>
              <w:t>*format may vary slightly based on the number of concepts to be compared</w:t>
            </w:r>
          </w:p>
        </w:tc>
        <w:tc>
          <w:tcPr>
            <w:tcW w:w="4406" w:type="dxa"/>
          </w:tcPr>
          <w:p w14:paraId="32B757D0" w14:textId="77777777" w:rsidR="00B2398D" w:rsidRPr="002625E8" w:rsidRDefault="00B2398D" w:rsidP="005C20A0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To analyze the characteristics of two or more important and related concepts, categorize the like and unlike characteristics, and develop a summary. To support comparison and contrast in applied settings.</w:t>
            </w:r>
          </w:p>
          <w:p w14:paraId="3EB087C0" w14:textId="77777777" w:rsidR="00B2398D" w:rsidRPr="002625E8" w:rsidRDefault="00B2398D" w:rsidP="005C20A0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1554ABA4" w14:textId="77777777" w:rsidR="00B2398D" w:rsidRPr="002625E8" w:rsidRDefault="00B2398D" w:rsidP="005C20A0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After instruction on similar but important concepts.</w:t>
            </w:r>
          </w:p>
        </w:tc>
        <w:tc>
          <w:tcPr>
            <w:tcW w:w="3417" w:type="dxa"/>
          </w:tcPr>
          <w:p w14:paraId="6C4972B7" w14:textId="77777777" w:rsidR="00B2398D" w:rsidRPr="002625E8" w:rsidRDefault="00B2398D" w:rsidP="005C20A0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 xml:space="preserve">Students without disabilities correctly answered an average of 23.8% more items correctly on tests and students with disabilities answered an average of 14.8 % more items correctly on </w:t>
            </w:r>
            <w:proofErr w:type="gramStart"/>
            <w:r w:rsidRPr="002625E8">
              <w:rPr>
                <w:rFonts w:asciiTheme="majorHAnsi" w:hAnsiTheme="majorHAnsi"/>
              </w:rPr>
              <w:t>tests.*</w:t>
            </w:r>
            <w:proofErr w:type="gramEnd"/>
            <w:r w:rsidRPr="002625E8">
              <w:rPr>
                <w:rFonts w:asciiTheme="majorHAnsi" w:hAnsiTheme="majorHAnsi"/>
              </w:rPr>
              <w:t>*</w:t>
            </w:r>
          </w:p>
        </w:tc>
      </w:tr>
      <w:tr w:rsidR="009A13C9" w:rsidRPr="002625E8" w14:paraId="38EC0692" w14:textId="77777777" w:rsidTr="00B2398D">
        <w:tc>
          <w:tcPr>
            <w:tcW w:w="1710" w:type="dxa"/>
          </w:tcPr>
          <w:p w14:paraId="429719F5" w14:textId="55F49C0C" w:rsidR="009A13C9" w:rsidRPr="002625E8" w:rsidRDefault="009A13C9" w:rsidP="0065247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Cause-and-Effect Routine</w:t>
            </w:r>
          </w:p>
        </w:tc>
        <w:tc>
          <w:tcPr>
            <w:tcW w:w="4327" w:type="dxa"/>
          </w:tcPr>
          <w:p w14:paraId="2C83FE61" w14:textId="6A19647F" w:rsidR="009A13C9" w:rsidRDefault="00D16075" w:rsidP="00652479">
            <w:pPr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noProof/>
              </w:rPr>
              <w:t>Cause-and-Effect Guide</w:t>
            </w:r>
          </w:p>
          <w:p w14:paraId="6B315957" w14:textId="77777777" w:rsidR="00D16075" w:rsidRDefault="00D16075" w:rsidP="00652479">
            <w:pPr>
              <w:rPr>
                <w:rFonts w:asciiTheme="majorHAnsi" w:hAnsiTheme="majorHAnsi"/>
                <w:noProof/>
              </w:rPr>
            </w:pPr>
          </w:p>
          <w:p w14:paraId="39CB9F1A" w14:textId="53B97DB3" w:rsidR="00D16075" w:rsidRPr="002625E8" w:rsidRDefault="00D16075" w:rsidP="00652479">
            <w:pPr>
              <w:rPr>
                <w:rFonts w:asciiTheme="majorHAnsi" w:hAnsiTheme="majorHAnsi"/>
                <w:noProof/>
              </w:rPr>
            </w:pPr>
            <w:r w:rsidRPr="00D16075">
              <w:rPr>
                <w:rFonts w:asciiTheme="majorHAnsi" w:hAnsiTheme="majorHAnsi"/>
                <w:noProof/>
              </w:rPr>
              <w:drawing>
                <wp:inline distT="0" distB="0" distL="0" distR="0" wp14:anchorId="0E181D36" wp14:editId="7B619837">
                  <wp:extent cx="1895707" cy="1421780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06211" cy="142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</w:tcPr>
          <w:p w14:paraId="05EA450D" w14:textId="77777777" w:rsidR="009A13C9" w:rsidRDefault="009A13C9" w:rsidP="0065247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To help students engage in</w:t>
            </w:r>
            <w:r w:rsidR="00D16075">
              <w:rPr>
                <w:rFonts w:asciiTheme="majorHAnsi" w:hAnsiTheme="majorHAnsi"/>
              </w:rPr>
              <w:t xml:space="preserve"> thinking about a relationship in which one thing either leads to another or results from another</w:t>
            </w:r>
          </w:p>
          <w:p w14:paraId="3899A1E6" w14:textId="77777777" w:rsidR="00D16075" w:rsidRDefault="00D16075" w:rsidP="00652479">
            <w:pPr>
              <w:rPr>
                <w:rFonts w:asciiTheme="majorHAnsi" w:hAnsiTheme="majorHAnsi"/>
              </w:rPr>
            </w:pPr>
          </w:p>
          <w:p w14:paraId="53A36CC7" w14:textId="67DD873A" w:rsidR="00D16075" w:rsidRPr="002625E8" w:rsidRDefault="00D16075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Before a unit test or during instruction throughout the unit.</w:t>
            </w:r>
          </w:p>
        </w:tc>
        <w:tc>
          <w:tcPr>
            <w:tcW w:w="3417" w:type="dxa"/>
          </w:tcPr>
          <w:p w14:paraId="3F91014F" w14:textId="7F8E3E2A" w:rsidR="009A13C9" w:rsidRPr="002625E8" w:rsidRDefault="00D16075" w:rsidP="0065247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</w:t>
            </w:r>
            <w:r w:rsidRPr="00D16075">
              <w:rPr>
                <w:rFonts w:asciiTheme="majorHAnsi" w:hAnsiTheme="majorHAnsi"/>
              </w:rPr>
              <w:t xml:space="preserve">tudents in the experimental group significantly outperformed students in the control group and were better able to learn the strategic steps designed to analyze a cause-and-effect relationship, apply the steps as they analyzed a cause-and-effect relationship, and take better </w:t>
            </w:r>
            <w:proofErr w:type="gramStart"/>
            <w:r w:rsidRPr="00D16075">
              <w:rPr>
                <w:rFonts w:asciiTheme="majorHAnsi" w:hAnsiTheme="majorHAnsi"/>
              </w:rPr>
              <w:t>notes.</w:t>
            </w:r>
            <w:r w:rsidR="00C538FD">
              <w:rPr>
                <w:rFonts w:asciiTheme="majorHAnsi" w:hAnsiTheme="majorHAnsi"/>
              </w:rPr>
              <w:t>*</w:t>
            </w:r>
            <w:proofErr w:type="gramEnd"/>
            <w:r w:rsidR="00C538FD">
              <w:rPr>
                <w:rFonts w:asciiTheme="majorHAnsi" w:hAnsiTheme="majorHAnsi"/>
              </w:rPr>
              <w:t>*</w:t>
            </w:r>
          </w:p>
        </w:tc>
      </w:tr>
      <w:tr w:rsidR="00D16075" w:rsidRPr="002625E8" w14:paraId="5A15414D" w14:textId="77777777" w:rsidTr="00B2398D">
        <w:tc>
          <w:tcPr>
            <w:tcW w:w="1710" w:type="dxa"/>
          </w:tcPr>
          <w:p w14:paraId="65599963" w14:textId="140E60D6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Question Exploration Routine</w:t>
            </w:r>
          </w:p>
        </w:tc>
        <w:tc>
          <w:tcPr>
            <w:tcW w:w="4327" w:type="dxa"/>
          </w:tcPr>
          <w:p w14:paraId="06A5AC1D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81632" behindDoc="0" locked="0" layoutInCell="1" allowOverlap="1" wp14:anchorId="17D71F5E" wp14:editId="32DB153E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192405</wp:posOffset>
                  </wp:positionV>
                  <wp:extent cx="1757045" cy="1316355"/>
                  <wp:effectExtent l="0" t="0" r="0" b="444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ER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5E8">
              <w:rPr>
                <w:rFonts w:asciiTheme="majorHAnsi" w:hAnsiTheme="majorHAnsi"/>
              </w:rPr>
              <w:t>Question Exp</w:t>
            </w:r>
            <w:bookmarkStart w:id="0" w:name="_GoBack"/>
            <w:bookmarkEnd w:id="0"/>
            <w:r w:rsidRPr="002625E8">
              <w:rPr>
                <w:rFonts w:asciiTheme="majorHAnsi" w:hAnsiTheme="majorHAnsi"/>
              </w:rPr>
              <w:t>loration Guide</w:t>
            </w:r>
          </w:p>
          <w:p w14:paraId="56F3ABC8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</w:p>
          <w:p w14:paraId="395E4FBE" w14:textId="5D120859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*format may vary slightly (landscape vs. portrait)</w:t>
            </w:r>
          </w:p>
        </w:tc>
        <w:tc>
          <w:tcPr>
            <w:tcW w:w="4406" w:type="dxa"/>
          </w:tcPr>
          <w:p w14:paraId="19CAB8ED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To unpack critical questions of the course, performance tasks, or higher order questions with students and to support development of through written answers to complex questions.</w:t>
            </w:r>
          </w:p>
          <w:p w14:paraId="112527EE" w14:textId="77777777" w:rsidR="00652479" w:rsidRPr="002625E8" w:rsidRDefault="00652479" w:rsidP="00652479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722611A0" w14:textId="5642B572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Before a unit test or during instruction throughout the unit.</w:t>
            </w:r>
          </w:p>
        </w:tc>
        <w:tc>
          <w:tcPr>
            <w:tcW w:w="3417" w:type="dxa"/>
          </w:tcPr>
          <w:p w14:paraId="397F0CA7" w14:textId="257EBCC2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Students who were taught a lesson using QER earned an average test score of 70 percent, while traditionally taught students scored an average of 48 percent.**</w:t>
            </w:r>
          </w:p>
        </w:tc>
      </w:tr>
      <w:tr w:rsidR="00D16075" w:rsidRPr="002625E8" w14:paraId="05AA7535" w14:textId="77777777" w:rsidTr="00B2398D">
        <w:tc>
          <w:tcPr>
            <w:tcW w:w="1710" w:type="dxa"/>
          </w:tcPr>
          <w:p w14:paraId="7C77109E" w14:textId="0A1C3360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lastRenderedPageBreak/>
              <w:t>Scientific Argumentation Routine</w:t>
            </w:r>
          </w:p>
        </w:tc>
        <w:tc>
          <w:tcPr>
            <w:tcW w:w="4327" w:type="dxa"/>
          </w:tcPr>
          <w:p w14:paraId="1C4FD507" w14:textId="10C01BDA" w:rsidR="009A13C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Scientific Argumentation Guide</w:t>
            </w:r>
          </w:p>
          <w:p w14:paraId="7EC581F1" w14:textId="79D4C7E7" w:rsidR="00652479" w:rsidRPr="002625E8" w:rsidRDefault="009A13C9" w:rsidP="00652479">
            <w:pPr>
              <w:rPr>
                <w:rFonts w:asciiTheme="majorHAnsi" w:hAnsiTheme="majorHAnsi"/>
              </w:rPr>
            </w:pPr>
            <w:r w:rsidRPr="009A13C9">
              <w:rPr>
                <w:rFonts w:asciiTheme="majorHAnsi" w:hAnsiTheme="majorHAnsi"/>
                <w:noProof/>
              </w:rPr>
              <w:drawing>
                <wp:inline distT="0" distB="0" distL="0" distR="0" wp14:anchorId="4FA72F76" wp14:editId="415EDF16">
                  <wp:extent cx="2518968" cy="1295400"/>
                  <wp:effectExtent l="0" t="0" r="0" b="0"/>
                  <wp:docPr id="11" name="Content Placeholder 3" descr="Cola 2015 AEG Cola 1.19.15docx copy 4.pdf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Cola 2015 AEG Cola 1.19.15docx copy 4.pdf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23" b="16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391" cy="13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6" w:type="dxa"/>
          </w:tcPr>
          <w:p w14:paraId="0ECEBE36" w14:textId="7777777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To support students in accepting, rejecting or withholding judgment about (arguing on) a claim based on the scientific evidence provided.</w:t>
            </w:r>
          </w:p>
          <w:p w14:paraId="2C63DDE8" w14:textId="77777777" w:rsidR="00652479" w:rsidRPr="002625E8" w:rsidRDefault="00652479" w:rsidP="00652479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7A170730" w14:textId="0E44E147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When students are reviewing evidence as part of instruction such as in preparation for writing or discussing the results of an experiment.</w:t>
            </w:r>
          </w:p>
        </w:tc>
        <w:tc>
          <w:tcPr>
            <w:tcW w:w="3417" w:type="dxa"/>
          </w:tcPr>
          <w:p w14:paraId="607BBA64" w14:textId="0E18B5AB" w:rsidR="00652479" w:rsidRPr="002625E8" w:rsidRDefault="00652479" w:rsidP="00652479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 xml:space="preserve">Students instructed with the Scientific Argumentation Routine performed significantly better (effect size of 1.7) when asked to identify the relevant information on and argue for or against a </w:t>
            </w:r>
            <w:proofErr w:type="gramStart"/>
            <w:r w:rsidRPr="002625E8">
              <w:rPr>
                <w:rFonts w:asciiTheme="majorHAnsi" w:hAnsiTheme="majorHAnsi"/>
              </w:rPr>
              <w:t>claim.</w:t>
            </w:r>
            <w:r w:rsidR="00C538FD">
              <w:rPr>
                <w:rFonts w:asciiTheme="majorHAnsi" w:hAnsiTheme="majorHAnsi"/>
              </w:rPr>
              <w:t>*</w:t>
            </w:r>
            <w:proofErr w:type="gramEnd"/>
            <w:r w:rsidR="00C538FD">
              <w:rPr>
                <w:rFonts w:asciiTheme="majorHAnsi" w:hAnsiTheme="majorHAnsi"/>
              </w:rPr>
              <w:t>*</w:t>
            </w:r>
          </w:p>
        </w:tc>
      </w:tr>
      <w:tr w:rsidR="00E84E1D" w:rsidRPr="002625E8" w14:paraId="551C2E36" w14:textId="77777777" w:rsidTr="00B2398D">
        <w:trPr>
          <w:trHeight w:val="4184"/>
        </w:trPr>
        <w:tc>
          <w:tcPr>
            <w:tcW w:w="1710" w:type="dxa"/>
          </w:tcPr>
          <w:p w14:paraId="7868C2DA" w14:textId="77777777" w:rsidR="0079137F" w:rsidRDefault="0079137F" w:rsidP="0079137F">
            <w:pPr>
              <w:rPr>
                <w:rFonts w:asciiTheme="majorHAnsi" w:hAnsiTheme="majorHAnsi"/>
              </w:rPr>
            </w:pPr>
            <w:bookmarkStart w:id="1" w:name="_Hlk68784249"/>
            <w:bookmarkStart w:id="2" w:name="_Hlk69838634"/>
            <w:r>
              <w:rPr>
                <w:rFonts w:asciiTheme="majorHAnsi" w:hAnsiTheme="majorHAnsi"/>
              </w:rPr>
              <w:t>Teaching Cross-Curricular</w:t>
            </w:r>
          </w:p>
          <w:p w14:paraId="15766F7B" w14:textId="2713312D" w:rsidR="0079137F" w:rsidRPr="002625E8" w:rsidRDefault="0079137F" w:rsidP="0079137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Argumentation </w:t>
            </w:r>
            <w:bookmarkEnd w:id="2"/>
          </w:p>
        </w:tc>
        <w:tc>
          <w:tcPr>
            <w:tcW w:w="4327" w:type="dxa"/>
          </w:tcPr>
          <w:p w14:paraId="4DA146A9" w14:textId="7B3FBA16" w:rsidR="00E84E1D" w:rsidRDefault="00B2398D" w:rsidP="0079137F">
            <w:pPr>
              <w:rPr>
                <w:rFonts w:asciiTheme="majorHAnsi" w:hAnsiTheme="majorHAnsi"/>
              </w:rPr>
            </w:pPr>
            <w:r w:rsidRPr="00C1756C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91872" behindDoc="0" locked="0" layoutInCell="1" allowOverlap="1" wp14:anchorId="1136ECD4" wp14:editId="547EE97F">
                  <wp:simplePos x="0" y="0"/>
                  <wp:positionH relativeFrom="column">
                    <wp:posOffset>66039</wp:posOffset>
                  </wp:positionH>
                  <wp:positionV relativeFrom="paragraph">
                    <wp:posOffset>292735</wp:posOffset>
                  </wp:positionV>
                  <wp:extent cx="2610957" cy="167640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grayscl/>
                          </a:blip>
                          <a:srcRect l="-480" t="3846" r="480" b="10336"/>
                          <a:stretch/>
                        </pic:blipFill>
                        <pic:spPr bwMode="auto">
                          <a:xfrm>
                            <a:off x="0" y="0"/>
                            <a:ext cx="2611429" cy="167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137F">
              <w:rPr>
                <w:rFonts w:asciiTheme="majorHAnsi" w:hAnsiTheme="majorHAnsi"/>
              </w:rPr>
              <w:t>Cross-Curricular Argumentation Guide</w:t>
            </w:r>
          </w:p>
          <w:p w14:paraId="7B9F76A8" w14:textId="18065D72" w:rsidR="00E84E1D" w:rsidRPr="002625E8" w:rsidRDefault="00E84E1D" w:rsidP="0079137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Version </w:t>
            </w:r>
            <w:r w:rsidR="00B2398D">
              <w:rPr>
                <w:rFonts w:asciiTheme="majorHAnsi" w:hAnsiTheme="majorHAnsi"/>
              </w:rPr>
              <w:t xml:space="preserve">A or </w:t>
            </w:r>
            <w:r>
              <w:rPr>
                <w:rFonts w:asciiTheme="majorHAnsi" w:hAnsiTheme="majorHAnsi"/>
              </w:rPr>
              <w:t>B</w:t>
            </w:r>
            <w:r>
              <w:rPr>
                <w:noProof/>
              </w:rPr>
              <w:t xml:space="preserve"> </w:t>
            </w:r>
            <w:r w:rsidR="00B2398D">
              <w:rPr>
                <w:noProof/>
              </w:rPr>
              <w:t>to differentiate</w:t>
            </w:r>
          </w:p>
        </w:tc>
        <w:tc>
          <w:tcPr>
            <w:tcW w:w="4406" w:type="dxa"/>
          </w:tcPr>
          <w:p w14:paraId="4C3FAC25" w14:textId="1304AD64" w:rsidR="00D87A7E" w:rsidRPr="002625E8" w:rsidRDefault="00D87A7E" w:rsidP="00D87A7E">
            <w:pPr>
              <w:rPr>
                <w:rFonts w:asciiTheme="majorHAnsi" w:hAnsiTheme="majorHAnsi"/>
              </w:rPr>
            </w:pPr>
            <w:bookmarkStart w:id="3" w:name="_Hlk69838672"/>
            <w:r w:rsidRPr="002625E8">
              <w:rPr>
                <w:rFonts w:asciiTheme="majorHAnsi" w:hAnsiTheme="majorHAnsi"/>
              </w:rPr>
              <w:t xml:space="preserve">To support students in </w:t>
            </w:r>
            <w:r>
              <w:rPr>
                <w:rFonts w:asciiTheme="majorHAnsi" w:hAnsiTheme="majorHAnsi"/>
              </w:rPr>
              <w:t xml:space="preserve">clarifying, </w:t>
            </w:r>
            <w:r w:rsidR="00C1756C">
              <w:rPr>
                <w:rFonts w:asciiTheme="majorHAnsi" w:hAnsiTheme="majorHAnsi"/>
              </w:rPr>
              <w:t>analyzing, and</w:t>
            </w:r>
            <w:r>
              <w:rPr>
                <w:rFonts w:asciiTheme="majorHAnsi" w:hAnsiTheme="majorHAnsi"/>
              </w:rPr>
              <w:t xml:space="preserve"> evaluating arguments around a claim, then </w:t>
            </w:r>
            <w:r w:rsidRPr="002625E8">
              <w:rPr>
                <w:rFonts w:asciiTheme="majorHAnsi" w:hAnsiTheme="majorHAnsi"/>
              </w:rPr>
              <w:t xml:space="preserve">accepting, rejecting or withholding judgment based on the evidence </w:t>
            </w:r>
            <w:r>
              <w:rPr>
                <w:rFonts w:asciiTheme="majorHAnsi" w:hAnsiTheme="majorHAnsi"/>
              </w:rPr>
              <w:t>and reasoning for it</w:t>
            </w:r>
            <w:r w:rsidRPr="002625E8">
              <w:rPr>
                <w:rFonts w:asciiTheme="majorHAnsi" w:hAnsiTheme="majorHAnsi"/>
              </w:rPr>
              <w:t>.</w:t>
            </w:r>
          </w:p>
          <w:p w14:paraId="41BBF48A" w14:textId="77777777" w:rsidR="00D87A7E" w:rsidRPr="002625E8" w:rsidRDefault="00D87A7E" w:rsidP="00D87A7E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28641B7C" w14:textId="376CED09" w:rsidR="0079137F" w:rsidRPr="0079137F" w:rsidRDefault="00D87A7E" w:rsidP="00D87A7E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>When students are reviewing evidence as part of instruction such as in preparation for writing or discuss</w:t>
            </w:r>
            <w:r>
              <w:rPr>
                <w:rFonts w:asciiTheme="majorHAnsi" w:hAnsiTheme="majorHAnsi"/>
              </w:rPr>
              <w:t>ion</w:t>
            </w:r>
            <w:r w:rsidRPr="002625E8">
              <w:rPr>
                <w:rFonts w:asciiTheme="majorHAnsi" w:hAnsiTheme="majorHAnsi"/>
              </w:rPr>
              <w:t>.</w:t>
            </w:r>
            <w:bookmarkEnd w:id="3"/>
          </w:p>
        </w:tc>
        <w:tc>
          <w:tcPr>
            <w:tcW w:w="3417" w:type="dxa"/>
          </w:tcPr>
          <w:p w14:paraId="4D4B1973" w14:textId="1D019504" w:rsidR="0079137F" w:rsidRPr="00C1756C" w:rsidRDefault="00C1756C" w:rsidP="00C1756C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bookmarkStart w:id="4" w:name="_Hlk68783726"/>
            <w:r w:rsidRPr="00C1756C">
              <w:rPr>
                <w:rFonts w:asciiTheme="majorHAnsi" w:hAnsiTheme="majorHAnsi" w:cstheme="majorHAnsi"/>
                <w:sz w:val="22"/>
                <w:szCs w:val="22"/>
              </w:rPr>
              <w:t>Argumentation reasoning components and procedures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of the routine</w:t>
            </w:r>
            <w:r w:rsidRPr="00C1756C">
              <w:rPr>
                <w:rFonts w:asciiTheme="majorHAnsi" w:hAnsiTheme="majorHAnsi" w:cstheme="majorHAnsi"/>
                <w:sz w:val="22"/>
                <w:szCs w:val="22"/>
              </w:rPr>
              <w:t xml:space="preserve"> have an extensive evidence and research base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including</w:t>
            </w:r>
            <w:r w:rsidRPr="00C1756C">
              <w:rPr>
                <w:rFonts w:asciiTheme="majorHAnsi" w:hAnsiTheme="majorHAnsi" w:cstheme="majorHAnsi"/>
                <w:sz w:val="22"/>
                <w:szCs w:val="22"/>
              </w:rPr>
              <w:t xml:space="preserve"> published research on specific instructional graphics and procedures e.g., Scientific Argumentation (Bulgren, Ellis &amp; Marquis, 2014), as well as overviews of a wide range of research on argumentation e.g., Driver, R., Newton, P., &amp; Osborne, D. (2000);  </w:t>
            </w:r>
            <w:proofErr w:type="spellStart"/>
            <w:r w:rsidRPr="00C1756C">
              <w:rPr>
                <w:rFonts w:asciiTheme="majorHAnsi" w:hAnsiTheme="majorHAnsi" w:cstheme="majorHAnsi"/>
                <w:sz w:val="22"/>
                <w:szCs w:val="22"/>
              </w:rPr>
              <w:t>Duschl</w:t>
            </w:r>
            <w:proofErr w:type="spellEnd"/>
            <w:r w:rsidRPr="00C1756C">
              <w:rPr>
                <w:rFonts w:asciiTheme="majorHAnsi" w:hAnsiTheme="majorHAnsi" w:cstheme="majorHAnsi"/>
                <w:sz w:val="22"/>
                <w:szCs w:val="22"/>
              </w:rPr>
              <w:t xml:space="preserve">, R.A., &amp; Osborne, J. (2002); Linn, M.C., Clark, D., &amp; </w:t>
            </w:r>
            <w:proofErr w:type="spellStart"/>
            <w:r w:rsidRPr="00C1756C">
              <w:rPr>
                <w:rFonts w:asciiTheme="majorHAnsi" w:hAnsiTheme="majorHAnsi" w:cstheme="majorHAnsi"/>
                <w:sz w:val="22"/>
                <w:szCs w:val="22"/>
              </w:rPr>
              <w:t>Slotta</w:t>
            </w:r>
            <w:proofErr w:type="spellEnd"/>
            <w:r w:rsidRPr="00C1756C">
              <w:rPr>
                <w:rFonts w:asciiTheme="majorHAnsi" w:hAnsiTheme="majorHAnsi" w:cstheme="majorHAnsi"/>
                <w:sz w:val="22"/>
                <w:szCs w:val="22"/>
              </w:rPr>
              <w:t xml:space="preserve">, J.D. (2003). </w:t>
            </w:r>
            <w:bookmarkEnd w:id="4"/>
          </w:p>
        </w:tc>
      </w:tr>
      <w:tr w:rsidR="00E84E1D" w:rsidRPr="002625E8" w14:paraId="60E686BA" w14:textId="77777777" w:rsidTr="00B2398D">
        <w:trPr>
          <w:trHeight w:val="2609"/>
        </w:trPr>
        <w:tc>
          <w:tcPr>
            <w:tcW w:w="1710" w:type="dxa"/>
          </w:tcPr>
          <w:p w14:paraId="3F65D21D" w14:textId="5557BCE9" w:rsidR="0079137F" w:rsidRPr="002625E8" w:rsidRDefault="0079137F" w:rsidP="0079137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Teaching Decision Making</w:t>
            </w:r>
          </w:p>
          <w:p w14:paraId="3525BADD" w14:textId="265253CE" w:rsidR="0079137F" w:rsidRPr="002625E8" w:rsidRDefault="0079137F" w:rsidP="00E53E31">
            <w:pPr>
              <w:rPr>
                <w:rFonts w:asciiTheme="majorHAnsi" w:hAnsiTheme="majorHAnsi"/>
              </w:rPr>
            </w:pPr>
          </w:p>
        </w:tc>
        <w:tc>
          <w:tcPr>
            <w:tcW w:w="4327" w:type="dxa"/>
          </w:tcPr>
          <w:p w14:paraId="3D100679" w14:textId="4A710673" w:rsidR="0079137F" w:rsidRPr="002625E8" w:rsidRDefault="0079137F" w:rsidP="00E53E31">
            <w:pPr>
              <w:rPr>
                <w:rFonts w:asciiTheme="majorHAnsi" w:hAnsiTheme="majorHAnsi"/>
              </w:rPr>
            </w:pPr>
            <w:r w:rsidRPr="0079137F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90848" behindDoc="1" locked="0" layoutInCell="1" allowOverlap="1" wp14:anchorId="06645FC0" wp14:editId="4B4B14D4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100965</wp:posOffset>
                  </wp:positionV>
                  <wp:extent cx="1762125" cy="1386205"/>
                  <wp:effectExtent l="0" t="0" r="9525" b="4445"/>
                  <wp:wrapTight wrapText="bothSides">
                    <wp:wrapPolygon edited="0">
                      <wp:start x="0" y="0"/>
                      <wp:lineTo x="0" y="21372"/>
                      <wp:lineTo x="21483" y="21372"/>
                      <wp:lineTo x="21483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225" t="8244" r="4434" b="716"/>
                          <a:stretch/>
                        </pic:blipFill>
                        <pic:spPr bwMode="auto">
                          <a:xfrm>
                            <a:off x="0" y="0"/>
                            <a:ext cx="1762125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</w:rPr>
              <w:t>Decision Making Guide</w:t>
            </w:r>
          </w:p>
        </w:tc>
        <w:tc>
          <w:tcPr>
            <w:tcW w:w="4406" w:type="dxa"/>
          </w:tcPr>
          <w:p w14:paraId="468F52BA" w14:textId="77777777" w:rsidR="0079137F" w:rsidRPr="002625E8" w:rsidRDefault="0079137F" w:rsidP="0079137F">
            <w:pPr>
              <w:rPr>
                <w:rFonts w:asciiTheme="majorHAnsi" w:hAnsiTheme="majorHAnsi"/>
              </w:rPr>
            </w:pPr>
            <w:r w:rsidRPr="002625E8">
              <w:rPr>
                <w:rFonts w:asciiTheme="majorHAnsi" w:hAnsiTheme="majorHAnsi"/>
              </w:rPr>
              <w:t xml:space="preserve">To </w:t>
            </w:r>
            <w:r>
              <w:rPr>
                <w:rFonts w:asciiTheme="majorHAnsi" w:hAnsiTheme="majorHAnsi"/>
              </w:rPr>
              <w:t>support students in exploring, analyzing and evaluating an issue with multiple viewpoints, then choosing and defending an option.</w:t>
            </w:r>
          </w:p>
          <w:p w14:paraId="036584C3" w14:textId="77777777" w:rsidR="0079137F" w:rsidRPr="002625E8" w:rsidRDefault="0079137F" w:rsidP="0079137F">
            <w:pPr>
              <w:rPr>
                <w:rFonts w:asciiTheme="majorHAnsi" w:hAnsiTheme="majorHAnsi"/>
                <w:sz w:val="16"/>
                <w:szCs w:val="16"/>
              </w:rPr>
            </w:pPr>
          </w:p>
          <w:p w14:paraId="19B03C59" w14:textId="68A2E27D" w:rsidR="0079137F" w:rsidRPr="002625E8" w:rsidRDefault="0079137F" w:rsidP="0079137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 preparation for discussing or writing about the issue and the options.</w:t>
            </w:r>
          </w:p>
        </w:tc>
        <w:tc>
          <w:tcPr>
            <w:tcW w:w="3417" w:type="dxa"/>
          </w:tcPr>
          <w:p w14:paraId="1907F249" w14:textId="0DABBB64" w:rsidR="0079137F" w:rsidRPr="002625E8" w:rsidRDefault="0079137F" w:rsidP="00E53E31">
            <w:pPr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Arial"/>
              </w:rPr>
              <w:t>Students in the experimental group significantly outperformed the control group in analyzing a content</w:t>
            </w:r>
            <w:r w:rsidR="008D0968">
              <w:rPr>
                <w:rFonts w:asciiTheme="majorHAnsi" w:eastAsia="Times New Roman" w:hAnsiTheme="majorHAnsi" w:cs="Arial"/>
              </w:rPr>
              <w:t>-</w:t>
            </w:r>
            <w:r>
              <w:rPr>
                <w:rFonts w:asciiTheme="majorHAnsi" w:eastAsia="Times New Roman" w:hAnsiTheme="majorHAnsi" w:cs="Arial"/>
              </w:rPr>
              <w:t xml:space="preserve">based issue, applying the steps for a </w:t>
            </w:r>
            <w:r w:rsidR="00C1756C">
              <w:rPr>
                <w:rFonts w:asciiTheme="majorHAnsi" w:eastAsia="Times New Roman" w:hAnsiTheme="majorHAnsi" w:cs="Arial"/>
              </w:rPr>
              <w:t>decision-making</w:t>
            </w:r>
            <w:r>
              <w:rPr>
                <w:rFonts w:asciiTheme="majorHAnsi" w:eastAsia="Times New Roman" w:hAnsiTheme="majorHAnsi" w:cs="Arial"/>
              </w:rPr>
              <w:t xml:space="preserve"> challenge, and improving critical thinking </w:t>
            </w:r>
            <w:proofErr w:type="gramStart"/>
            <w:r>
              <w:rPr>
                <w:rFonts w:asciiTheme="majorHAnsi" w:eastAsia="Times New Roman" w:hAnsiTheme="majorHAnsi" w:cs="Arial"/>
              </w:rPr>
              <w:t>skills.</w:t>
            </w:r>
            <w:r w:rsidR="00C538FD">
              <w:rPr>
                <w:rFonts w:asciiTheme="majorHAnsi" w:eastAsia="Times New Roman" w:hAnsiTheme="majorHAnsi" w:cs="Arial"/>
              </w:rPr>
              <w:t>*</w:t>
            </w:r>
            <w:proofErr w:type="gramEnd"/>
            <w:r w:rsidR="00C538FD">
              <w:rPr>
                <w:rFonts w:asciiTheme="majorHAnsi" w:eastAsia="Times New Roman" w:hAnsiTheme="majorHAnsi" w:cs="Arial"/>
              </w:rPr>
              <w:t>*</w:t>
            </w:r>
          </w:p>
        </w:tc>
      </w:tr>
      <w:bookmarkEnd w:id="1"/>
    </w:tbl>
    <w:p w14:paraId="1FD6DE80" w14:textId="77777777" w:rsidR="009A13C9" w:rsidRDefault="009A13C9" w:rsidP="00652479">
      <w:pPr>
        <w:rPr>
          <w:rFonts w:asciiTheme="majorHAnsi" w:hAnsiTheme="majorHAnsi"/>
          <w:b/>
        </w:rPr>
        <w:sectPr w:rsidR="009A13C9" w:rsidSect="003338C1">
          <w:headerReference w:type="even" r:id="rId19"/>
          <w:headerReference w:type="default" r:id="rId20"/>
          <w:footerReference w:type="even" r:id="rId21"/>
          <w:footerReference w:type="default" r:id="rId22"/>
          <w:pgSz w:w="15840" w:h="12240" w:orient="landscape"/>
          <w:pgMar w:top="1152" w:right="1152" w:bottom="720" w:left="1152" w:header="720" w:footer="432" w:gutter="0"/>
          <w:cols w:space="720"/>
          <w:docGrid w:linePitch="360"/>
        </w:sectPr>
      </w:pPr>
    </w:p>
    <w:p w14:paraId="0AF4666E" w14:textId="5AF94E07" w:rsidR="00652479" w:rsidRPr="002625E8" w:rsidRDefault="00E40401" w:rsidP="00B2398D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9334453" wp14:editId="57AC3022">
                <wp:simplePos x="0" y="0"/>
                <wp:positionH relativeFrom="column">
                  <wp:posOffset>316230</wp:posOffset>
                </wp:positionH>
                <wp:positionV relativeFrom="paragraph">
                  <wp:posOffset>4836160</wp:posOffset>
                </wp:positionV>
                <wp:extent cx="8115300" cy="0"/>
                <wp:effectExtent l="38100" t="38100" r="76200" b="952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B73E0" id="Straight Connector 19" o:spid="_x0000_s1026" style="position:absolute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9pt,380.8pt" to="663.9pt,3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" strokecolor="black [3200]" strokeweight="1pt">
                <v:shadow on="t" color="black" opacity="24903f" origin=",.5" offset="0,.55556mm"/>
              </v:line>
            </w:pict>
          </mc:Fallback>
        </mc:AlternateContent>
      </w:r>
      <w:r w:rsidR="00B2398D" w:rsidRPr="00B2398D">
        <w:rPr>
          <w:rFonts w:asciiTheme="majorHAnsi" w:hAnsiTheme="majorHAnsi"/>
        </w:rPr>
        <w:drawing>
          <wp:inline distT="0" distB="0" distL="0" distR="0" wp14:anchorId="3C5157AA" wp14:editId="72064F89">
            <wp:extent cx="8595360" cy="4833620"/>
            <wp:effectExtent l="0" t="0" r="0" b="5080"/>
            <wp:docPr id="7" name="Content Placeholder 6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5E30CB-39F1-401A-8B28-2452861247D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B05E30CB-39F1-401A-8B28-2452861247D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3"/>
                    <a:srcRect b="24257"/>
                    <a:stretch/>
                  </pic:blipFill>
                  <pic:spPr>
                    <a:xfrm>
                      <a:off x="0" y="0"/>
                      <a:ext cx="859536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479" w:rsidRPr="002625E8" w:rsidSect="009A13C9">
      <w:footerReference w:type="default" r:id="rId24"/>
      <w:type w:val="continuous"/>
      <w:pgSz w:w="15840" w:h="12240" w:orient="landscape"/>
      <w:pgMar w:top="1152" w:right="1152" w:bottom="720" w:left="1152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47291" w14:textId="77777777" w:rsidR="000E28F1" w:rsidRDefault="000E28F1" w:rsidP="00922F30">
      <w:r>
        <w:separator/>
      </w:r>
    </w:p>
  </w:endnote>
  <w:endnote w:type="continuationSeparator" w:id="0">
    <w:p w14:paraId="56BA8775" w14:textId="77777777" w:rsidR="000E28F1" w:rsidRDefault="000E28F1" w:rsidP="00922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86C30" w14:textId="33407BF2" w:rsidR="00BE6E71" w:rsidRDefault="002A7C7C">
    <w:pPr>
      <w:pStyle w:val="Footer"/>
    </w:pPr>
    <w:sdt>
      <w:sdtPr>
        <w:id w:val="969400743"/>
        <w:temporary/>
        <w:showingPlcHdr/>
      </w:sdtPr>
      <w:sdtEndPr/>
      <w:sdtContent>
        <w:r w:rsidR="00BE6E71">
          <w:t>[Type text]</w:t>
        </w:r>
      </w:sdtContent>
    </w:sdt>
    <w:r w:rsidR="00BE6E71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BE6E71">
          <w:t>[Type text]</w:t>
        </w:r>
      </w:sdtContent>
    </w:sdt>
    <w:r w:rsidR="00BE6E71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BE6E7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9CE7E" w14:textId="337262F6" w:rsidR="00BE6E71" w:rsidRPr="002625E8" w:rsidRDefault="00BE6E71">
    <w:pPr>
      <w:pStyle w:val="Footer"/>
      <w:rPr>
        <w:rFonts w:asciiTheme="majorHAnsi" w:hAnsiTheme="majorHAnsi"/>
      </w:rPr>
    </w:pPr>
    <w:r w:rsidRPr="002625E8">
      <w:rPr>
        <w:rFonts w:asciiTheme="majorHAnsi" w:hAnsiTheme="majorHAnsi"/>
      </w:rPr>
      <w:t xml:space="preserve">Florida’s SPDG SIM Project, </w:t>
    </w:r>
    <w:r w:rsidR="002A7C7C">
      <w:rPr>
        <w:rFonts w:asciiTheme="majorHAnsi" w:hAnsiTheme="majorHAnsi"/>
      </w:rPr>
      <w:t>12</w:t>
    </w:r>
    <w:r w:rsidR="00B53A9F">
      <w:rPr>
        <w:rFonts w:asciiTheme="majorHAnsi" w:hAnsiTheme="majorHAnsi"/>
      </w:rPr>
      <w:t>.</w:t>
    </w:r>
    <w:r w:rsidR="002A7C7C">
      <w:rPr>
        <w:rFonts w:asciiTheme="majorHAnsi" w:hAnsiTheme="majorHAnsi"/>
      </w:rPr>
      <w:t>5</w:t>
    </w:r>
    <w:r w:rsidR="00B53A9F">
      <w:rPr>
        <w:rFonts w:asciiTheme="majorHAnsi" w:hAnsiTheme="majorHAnsi"/>
      </w:rPr>
      <w:t>.2</w:t>
    </w:r>
    <w:r w:rsidR="002A7C7C">
      <w:rPr>
        <w:rFonts w:asciiTheme="majorHAnsi" w:hAnsiTheme="majorHAnsi"/>
      </w:rPr>
      <w:t>2</w:t>
    </w:r>
    <w:r w:rsidR="00B53A9F">
      <w:rPr>
        <w:rFonts w:asciiTheme="majorHAnsi" w:hAnsiTheme="majorHAnsi"/>
      </w:rPr>
      <w:tab/>
      <w:t xml:space="preserve">              </w:t>
    </w:r>
    <w:r w:rsidR="00B53A9F">
      <w:rPr>
        <w:rFonts w:asciiTheme="majorHAnsi" w:hAnsiTheme="majorHAnsi"/>
      </w:rPr>
      <w:tab/>
    </w:r>
    <w:r w:rsidR="00B53A9F">
      <w:rPr>
        <w:rFonts w:asciiTheme="majorHAnsi" w:hAnsiTheme="majorHAnsi"/>
      </w:rPr>
      <w:tab/>
    </w:r>
    <w:r w:rsidR="00B53A9F">
      <w:rPr>
        <w:rFonts w:asciiTheme="majorHAnsi" w:hAnsiTheme="majorHAnsi"/>
      </w:rPr>
      <w:tab/>
    </w:r>
    <w:r w:rsidR="00B53A9F">
      <w:rPr>
        <w:rFonts w:asciiTheme="majorHAnsi" w:hAnsiTheme="majorHAnsi"/>
      </w:rPr>
      <w:tab/>
      <w:t>*</w:t>
    </w:r>
    <w:r w:rsidR="00D87E46" w:rsidRPr="002625E8">
      <w:rPr>
        <w:rFonts w:asciiTheme="majorHAnsi" w:hAnsiTheme="majorHAnsi"/>
      </w:rPr>
      <w:t xml:space="preserve">* </w:t>
    </w:r>
    <w:hyperlink r:id="rId1" w:history="1">
      <w:r w:rsidRPr="002625E8">
        <w:rPr>
          <w:rStyle w:val="Hyperlink"/>
          <w:rFonts w:asciiTheme="majorHAnsi" w:hAnsiTheme="majorHAnsi"/>
        </w:rPr>
        <w:t>http://sim.kucrl.org/</w:t>
      </w:r>
    </w:hyperlink>
    <w:r w:rsidR="00D87E46" w:rsidRPr="002625E8">
      <w:rPr>
        <w:rStyle w:val="Hyperlink"/>
        <w:rFonts w:asciiTheme="majorHAnsi" w:hAnsiTheme="majorHAnsi"/>
      </w:rPr>
      <w:t xml:space="preserve"> </w:t>
    </w:r>
  </w:p>
  <w:p w14:paraId="644B0732" w14:textId="77777777" w:rsidR="00BE6E71" w:rsidRDefault="00BE6E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896AA" w14:textId="77777777" w:rsidR="009A13C9" w:rsidRPr="00685EB1" w:rsidRDefault="009A13C9" w:rsidP="009A13C9">
    <w:pPr>
      <w:tabs>
        <w:tab w:val="center" w:pos="4680"/>
        <w:tab w:val="right" w:pos="9360"/>
      </w:tabs>
      <w:rPr>
        <w:rFonts w:ascii="Arial" w:eastAsia="Times New Roman" w:hAnsi="Arial" w:cs="Arial"/>
        <w:sz w:val="16"/>
        <w:szCs w:val="16"/>
      </w:rPr>
    </w:pPr>
    <w:r w:rsidRPr="00685EB1">
      <w:rPr>
        <w:rFonts w:ascii="Times New Roman" w:eastAsia="Times New Roman" w:hAnsi="Times New Roman"/>
        <w:noProof/>
      </w:rPr>
      <w:drawing>
        <wp:inline distT="0" distB="0" distL="0" distR="0" wp14:anchorId="05D8DD37" wp14:editId="6BAB385B">
          <wp:extent cx="682625" cy="567055"/>
          <wp:effectExtent l="0" t="0" r="3175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85EB1">
      <w:rPr>
        <w:rFonts w:ascii="Times New Roman" w:eastAsia="Times New Roman" w:hAnsi="Times New Roman"/>
      </w:rPr>
      <w:t xml:space="preserve"> </w:t>
    </w:r>
    <w:r w:rsidRPr="00685EB1">
      <w:rPr>
        <w:rFonts w:ascii="Arial" w:eastAsia="Times New Roman" w:hAnsi="Arial" w:cs="Arial"/>
        <w:sz w:val="16"/>
        <w:szCs w:val="16"/>
      </w:rPr>
      <w:t xml:space="preserve">The contents of </w:t>
    </w:r>
    <w:r>
      <w:rPr>
        <w:rFonts w:ascii="Arial" w:eastAsia="Times New Roman" w:hAnsi="Arial" w:cs="Arial"/>
        <w:sz w:val="16"/>
        <w:szCs w:val="16"/>
      </w:rPr>
      <w:t xml:space="preserve">this document </w:t>
    </w:r>
    <w:r w:rsidRPr="00685EB1">
      <w:rPr>
        <w:rFonts w:ascii="Arial" w:eastAsia="Times New Roman" w:hAnsi="Arial" w:cs="Arial"/>
        <w:sz w:val="16"/>
        <w:szCs w:val="16"/>
      </w:rPr>
      <w:t>were developed under a grant from the US Department of Education, #</w:t>
    </w:r>
    <w:r w:rsidRPr="007C1977">
      <w:rPr>
        <w:rFonts w:ascii="TimesNewRomanPSMT" w:hAnsi="TimesNewRomanPSMT" w:cs="TimesNewRomanPSMT"/>
      </w:rPr>
      <w:t xml:space="preserve"> </w:t>
    </w:r>
    <w:r w:rsidRPr="007C1977">
      <w:rPr>
        <w:rFonts w:ascii="Arial" w:eastAsia="Times New Roman" w:hAnsi="Arial" w:cs="Arial"/>
        <w:sz w:val="16"/>
        <w:szCs w:val="16"/>
      </w:rPr>
      <w:t>H323A170031</w:t>
    </w:r>
    <w:r w:rsidRPr="00685EB1">
      <w:rPr>
        <w:rFonts w:ascii="Arial" w:eastAsia="Times New Roman" w:hAnsi="Arial" w:cs="Arial"/>
        <w:sz w:val="16"/>
        <w:szCs w:val="16"/>
      </w:rPr>
      <w:t xml:space="preserve">.  However, those contents do not necessarily represent the policy of the US Department of Education, and you should not assume endorsement by the Federal Government. Project Officer, </w:t>
    </w:r>
    <w:r>
      <w:rPr>
        <w:rFonts w:ascii="Arial" w:eastAsia="Times New Roman" w:hAnsi="Arial" w:cs="Arial"/>
        <w:sz w:val="16"/>
        <w:szCs w:val="16"/>
      </w:rPr>
      <w:t>Sarah Allen</w:t>
    </w:r>
    <w:r w:rsidRPr="00685EB1">
      <w:rPr>
        <w:rFonts w:ascii="Arial" w:eastAsia="Times New Roman" w:hAnsi="Arial" w:cs="Arial"/>
        <w:sz w:val="16"/>
        <w:szCs w:val="16"/>
      </w:rPr>
      <w:t xml:space="preserve">. </w:t>
    </w:r>
  </w:p>
  <w:p w14:paraId="17715362" w14:textId="77777777" w:rsidR="009A13C9" w:rsidRPr="009A13C9" w:rsidRDefault="009A13C9" w:rsidP="009A13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BCF7C" w14:textId="77777777" w:rsidR="000E28F1" w:rsidRDefault="000E28F1" w:rsidP="00922F30">
      <w:r>
        <w:separator/>
      </w:r>
    </w:p>
  </w:footnote>
  <w:footnote w:type="continuationSeparator" w:id="0">
    <w:p w14:paraId="31BD30FF" w14:textId="77777777" w:rsidR="000E28F1" w:rsidRDefault="000E28F1" w:rsidP="00922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mbria" w:hAnsi="Cambria"/>
      </w:rPr>
      <w:alias w:val="Title"/>
      <w:id w:val="77547040"/>
      <w:placeholder>
        <w:docPart w:val="F772CE2387CBE54D9421F916860B949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D87070C" w14:textId="7DC1533C" w:rsidR="00BE6E71" w:rsidRPr="005E04E9" w:rsidRDefault="00FE0CB8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Strategic Instruction Model™ (SIM) Content Enhancement Routines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103A9A8826E485439EE0D5D34325105B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EndPr/>
    <w:sdtContent>
      <w:p w14:paraId="70264EDE" w14:textId="72980DBF" w:rsidR="00BE6E71" w:rsidRPr="005E04E9" w:rsidRDefault="00522FE9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 xml:space="preserve">Quick Reference </w:t>
        </w:r>
        <w:proofErr w:type="spellStart"/>
        <w:r>
          <w:rPr>
            <w:rFonts w:ascii="Cambria" w:hAnsi="Cambria"/>
          </w:rPr>
          <w:t>Gui</w:t>
        </w:r>
        <w:proofErr w:type="spellEnd"/>
      </w:p>
    </w:sdtContent>
  </w:sdt>
  <w:p w14:paraId="75FD7694" w14:textId="77777777" w:rsidR="00BE6E71" w:rsidRDefault="00BE6E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" w:hAnsi="Calibri"/>
        <w:b/>
      </w:rPr>
      <w:alias w:val="Title"/>
      <w:id w:val="58146434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86B255A" w14:textId="2B4269FE" w:rsidR="00BE6E71" w:rsidRPr="002625E8" w:rsidRDefault="00BE6E71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libri" w:hAnsi="Calibri"/>
            <w:b/>
          </w:rPr>
        </w:pPr>
        <w:r w:rsidRPr="002625E8">
          <w:rPr>
            <w:rFonts w:ascii="Calibri" w:hAnsi="Calibri"/>
            <w:b/>
          </w:rPr>
          <w:t xml:space="preserve">Strategic Instruction Model™ </w:t>
        </w:r>
        <w:r w:rsidR="00FE0CB8" w:rsidRPr="002625E8">
          <w:rPr>
            <w:rFonts w:ascii="Calibri" w:hAnsi="Calibri"/>
            <w:b/>
          </w:rPr>
          <w:t xml:space="preserve">(SIM) </w:t>
        </w:r>
        <w:r w:rsidRPr="002625E8">
          <w:rPr>
            <w:rFonts w:ascii="Calibri" w:hAnsi="Calibri"/>
            <w:b/>
          </w:rPr>
          <w:t>Content Enhancement Routines</w:t>
        </w:r>
      </w:p>
    </w:sdtContent>
  </w:sdt>
  <w:p w14:paraId="7CD8657F" w14:textId="2EB55FD1" w:rsidR="00BE6E71" w:rsidRPr="002625E8" w:rsidRDefault="002A7C7C" w:rsidP="00522FE9">
    <w:pPr>
      <w:pStyle w:val="Header"/>
      <w:pBdr>
        <w:between w:val="single" w:sz="4" w:space="1" w:color="4F81BD" w:themeColor="accent1"/>
      </w:pBdr>
      <w:spacing w:line="276" w:lineRule="auto"/>
      <w:jc w:val="center"/>
      <w:rPr>
        <w:rFonts w:ascii="Calibri" w:hAnsi="Calibri"/>
        <w:b/>
        <w:sz w:val="32"/>
        <w:szCs w:val="32"/>
      </w:rPr>
    </w:pPr>
    <w:sdt>
      <w:sdtPr>
        <w:rPr>
          <w:rFonts w:ascii="Calibri" w:hAnsi="Calibri"/>
          <w:b/>
          <w:sz w:val="32"/>
          <w:szCs w:val="32"/>
        </w:rPr>
        <w:alias w:val="Date"/>
        <w:id w:val="1462304066"/>
        <w:dataBinding w:prefixMappings="xmlns:ns0='http://schemas.microsoft.com/office/2006/coverPageProps'" w:xpath="/ns0:CoverPageProperties[1]/ns0:PublishDate[1]" w:storeItemID="{55AF091B-3C7A-41E3-B477-F2FDAA23CFDA}"/>
        <w:date>
          <w:dateFormat w:val="MMMM d, yyyy"/>
          <w:lid w:val="en-US"/>
          <w:storeMappedDataAs w:val="dateTime"/>
          <w:calendar w:val="gregorian"/>
        </w:date>
      </w:sdtPr>
      <w:sdtEndPr/>
      <w:sdtContent>
        <w:r w:rsidR="00522FE9" w:rsidRPr="002625E8">
          <w:rPr>
            <w:rFonts w:ascii="Calibri" w:hAnsi="Calibri"/>
            <w:b/>
            <w:sz w:val="32"/>
            <w:szCs w:val="32"/>
          </w:rPr>
          <w:t>Quick Reference Gui</w:t>
        </w:r>
      </w:sdtContent>
    </w:sdt>
    <w:r w:rsidR="00522FE9" w:rsidRPr="002625E8">
      <w:rPr>
        <w:rFonts w:ascii="Calibri" w:hAnsi="Calibri"/>
        <w:b/>
        <w:sz w:val="32"/>
        <w:szCs w:val="32"/>
      </w:rPr>
      <w:t>de</w:t>
    </w:r>
    <w:r w:rsidR="00B2398D">
      <w:rPr>
        <w:rFonts w:ascii="Calibri" w:hAnsi="Calibri"/>
        <w:b/>
        <w:sz w:val="32"/>
        <w:szCs w:val="32"/>
      </w:rPr>
      <w:t xml:space="preserve"> - Higher Order Thinking and Reasoning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C042C"/>
    <w:multiLevelType w:val="hybridMultilevel"/>
    <w:tmpl w:val="926475D0"/>
    <w:lvl w:ilvl="0" w:tplc="7E12112C">
      <w:start w:val="1"/>
      <w:numFmt w:val="bullet"/>
      <w:lvlText w:val="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A024B"/>
    <w:multiLevelType w:val="multilevel"/>
    <w:tmpl w:val="49E4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DB2740"/>
    <w:multiLevelType w:val="hybridMultilevel"/>
    <w:tmpl w:val="D6D2B798"/>
    <w:lvl w:ilvl="0" w:tplc="7E12112C">
      <w:start w:val="1"/>
      <w:numFmt w:val="bullet"/>
      <w:lvlText w:val="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B01646"/>
    <w:multiLevelType w:val="hybridMultilevel"/>
    <w:tmpl w:val="7EBEC2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AAF5A54"/>
    <w:multiLevelType w:val="hybridMultilevel"/>
    <w:tmpl w:val="068EF1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240"/>
    <w:rsid w:val="00001240"/>
    <w:rsid w:val="00004A30"/>
    <w:rsid w:val="0001076B"/>
    <w:rsid w:val="000170AD"/>
    <w:rsid w:val="000E28F1"/>
    <w:rsid w:val="00175C61"/>
    <w:rsid w:val="001D1167"/>
    <w:rsid w:val="001D6ACB"/>
    <w:rsid w:val="001F2184"/>
    <w:rsid w:val="00260C90"/>
    <w:rsid w:val="002625E8"/>
    <w:rsid w:val="0027227F"/>
    <w:rsid w:val="00291532"/>
    <w:rsid w:val="00292DBF"/>
    <w:rsid w:val="002A7C7C"/>
    <w:rsid w:val="002D7619"/>
    <w:rsid w:val="003141FA"/>
    <w:rsid w:val="003338C1"/>
    <w:rsid w:val="00333DE2"/>
    <w:rsid w:val="00342A6D"/>
    <w:rsid w:val="003C4D1B"/>
    <w:rsid w:val="003F7D65"/>
    <w:rsid w:val="00504F53"/>
    <w:rsid w:val="00522FE9"/>
    <w:rsid w:val="0053704E"/>
    <w:rsid w:val="0054302B"/>
    <w:rsid w:val="005D009C"/>
    <w:rsid w:val="005D7546"/>
    <w:rsid w:val="005E43D2"/>
    <w:rsid w:val="00607D30"/>
    <w:rsid w:val="0063345F"/>
    <w:rsid w:val="00641109"/>
    <w:rsid w:val="00652479"/>
    <w:rsid w:val="006672F9"/>
    <w:rsid w:val="006A5D67"/>
    <w:rsid w:val="006F4088"/>
    <w:rsid w:val="00721569"/>
    <w:rsid w:val="007531EE"/>
    <w:rsid w:val="00772FC3"/>
    <w:rsid w:val="0079137F"/>
    <w:rsid w:val="007B23BE"/>
    <w:rsid w:val="007B5BCE"/>
    <w:rsid w:val="007E181F"/>
    <w:rsid w:val="007F194B"/>
    <w:rsid w:val="008242A9"/>
    <w:rsid w:val="00886095"/>
    <w:rsid w:val="008B36AE"/>
    <w:rsid w:val="008D0968"/>
    <w:rsid w:val="008E5610"/>
    <w:rsid w:val="008F20EF"/>
    <w:rsid w:val="00922F30"/>
    <w:rsid w:val="00934FBE"/>
    <w:rsid w:val="00970312"/>
    <w:rsid w:val="009A13C9"/>
    <w:rsid w:val="00A64D90"/>
    <w:rsid w:val="00AD1AE5"/>
    <w:rsid w:val="00AD487D"/>
    <w:rsid w:val="00B2398D"/>
    <w:rsid w:val="00B53A9F"/>
    <w:rsid w:val="00B96047"/>
    <w:rsid w:val="00BB279F"/>
    <w:rsid w:val="00BC266A"/>
    <w:rsid w:val="00BC7AC7"/>
    <w:rsid w:val="00BE6E71"/>
    <w:rsid w:val="00C0357D"/>
    <w:rsid w:val="00C1756C"/>
    <w:rsid w:val="00C538FD"/>
    <w:rsid w:val="00C91269"/>
    <w:rsid w:val="00CA53B9"/>
    <w:rsid w:val="00CD5310"/>
    <w:rsid w:val="00CD56E7"/>
    <w:rsid w:val="00CE3C2C"/>
    <w:rsid w:val="00CF22DE"/>
    <w:rsid w:val="00D16075"/>
    <w:rsid w:val="00D5693E"/>
    <w:rsid w:val="00D763AD"/>
    <w:rsid w:val="00D87A7E"/>
    <w:rsid w:val="00D87E46"/>
    <w:rsid w:val="00DF6222"/>
    <w:rsid w:val="00E01956"/>
    <w:rsid w:val="00E40401"/>
    <w:rsid w:val="00E84E1D"/>
    <w:rsid w:val="00ED3433"/>
    <w:rsid w:val="00EF47BC"/>
    <w:rsid w:val="00FA7AAB"/>
    <w:rsid w:val="00FE0CB8"/>
    <w:rsid w:val="00FE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4A07D6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124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266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012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001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12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240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C266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922F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2F30"/>
  </w:style>
  <w:style w:type="paragraph" w:styleId="Footer">
    <w:name w:val="footer"/>
    <w:basedOn w:val="Normal"/>
    <w:link w:val="FooterChar"/>
    <w:uiPriority w:val="99"/>
    <w:unhideWhenUsed/>
    <w:rsid w:val="00922F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2F30"/>
  </w:style>
  <w:style w:type="character" w:styleId="Hyperlink">
    <w:name w:val="Hyperlink"/>
    <w:basedOn w:val="DefaultParagraphFont"/>
    <w:uiPriority w:val="99"/>
    <w:unhideWhenUsed/>
    <w:rsid w:val="00922F3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6E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3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image" Target="media/image6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sim.kucrl.org/products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im.kucrl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772CE2387CBE54D9421F916860B9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105D9-DCD2-8E45-9B11-A1A5CB75FA12}"/>
      </w:docPartPr>
      <w:docPartBody>
        <w:p w:rsidR="003317F9" w:rsidRDefault="003317F9" w:rsidP="003317F9">
          <w:pPr>
            <w:pStyle w:val="F772CE2387CBE54D9421F916860B949E"/>
          </w:pPr>
          <w:r>
            <w:t>[Type the document title]</w:t>
          </w:r>
        </w:p>
      </w:docPartBody>
    </w:docPart>
    <w:docPart>
      <w:docPartPr>
        <w:name w:val="103A9A8826E485439EE0D5D343251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7F2C0-BF21-0046-8B85-F073230D76F5}"/>
      </w:docPartPr>
      <w:docPartBody>
        <w:p w:rsidR="003317F9" w:rsidRDefault="003317F9" w:rsidP="003317F9">
          <w:pPr>
            <w:pStyle w:val="103A9A8826E485439EE0D5D34325105B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7ED"/>
    <w:rsid w:val="0001470F"/>
    <w:rsid w:val="000E44E3"/>
    <w:rsid w:val="00297D7D"/>
    <w:rsid w:val="002B1222"/>
    <w:rsid w:val="003317F9"/>
    <w:rsid w:val="003A7993"/>
    <w:rsid w:val="004077ED"/>
    <w:rsid w:val="0053332E"/>
    <w:rsid w:val="0056616A"/>
    <w:rsid w:val="006F369E"/>
    <w:rsid w:val="007F20E0"/>
    <w:rsid w:val="009E3704"/>
    <w:rsid w:val="00A24EF6"/>
    <w:rsid w:val="00C2447A"/>
    <w:rsid w:val="00C354E5"/>
    <w:rsid w:val="00C6698C"/>
    <w:rsid w:val="00C77EBB"/>
    <w:rsid w:val="00EA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8377638F1D2C44BA7D542A497C7157">
    <w:name w:val="E48377638F1D2C44BA7D542A497C7157"/>
    <w:rsid w:val="004077ED"/>
  </w:style>
  <w:style w:type="paragraph" w:customStyle="1" w:styleId="14C2F31427EF454DAF4FEE0455EDD561">
    <w:name w:val="14C2F31427EF454DAF4FEE0455EDD561"/>
    <w:rsid w:val="004077ED"/>
  </w:style>
  <w:style w:type="paragraph" w:customStyle="1" w:styleId="CD460FCAD231D24CA72995AB93E7B32D">
    <w:name w:val="CD460FCAD231D24CA72995AB93E7B32D"/>
    <w:rsid w:val="004077ED"/>
  </w:style>
  <w:style w:type="paragraph" w:customStyle="1" w:styleId="1D85A1C8B42D48499C17F1056EBFD140">
    <w:name w:val="1D85A1C8B42D48499C17F1056EBFD140"/>
    <w:rsid w:val="004077ED"/>
  </w:style>
  <w:style w:type="paragraph" w:customStyle="1" w:styleId="C52180E3C554454DA8F2C872FD82BF39">
    <w:name w:val="C52180E3C554454DA8F2C872FD82BF39"/>
    <w:rsid w:val="004077ED"/>
  </w:style>
  <w:style w:type="paragraph" w:customStyle="1" w:styleId="0AF51BAFDF16B843B7F156A81566D835">
    <w:name w:val="0AF51BAFDF16B843B7F156A81566D835"/>
    <w:rsid w:val="004077ED"/>
  </w:style>
  <w:style w:type="paragraph" w:customStyle="1" w:styleId="F772CE2387CBE54D9421F916860B949E">
    <w:name w:val="F772CE2387CBE54D9421F916860B949E"/>
    <w:rsid w:val="003317F9"/>
  </w:style>
  <w:style w:type="paragraph" w:customStyle="1" w:styleId="103A9A8826E485439EE0D5D34325105B">
    <w:name w:val="103A9A8826E485439EE0D5D34325105B"/>
    <w:rsid w:val="003317F9"/>
  </w:style>
  <w:style w:type="paragraph" w:customStyle="1" w:styleId="12F4B5C98169A24DA5140BC7BCA9EFDD">
    <w:name w:val="12F4B5C98169A24DA5140BC7BCA9EFDD"/>
    <w:rsid w:val="003317F9"/>
  </w:style>
  <w:style w:type="paragraph" w:customStyle="1" w:styleId="C68FE41B95A2184AB15DB7471C58675E">
    <w:name w:val="C68FE41B95A2184AB15DB7471C58675E"/>
    <w:rsid w:val="003317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Quick Reference Gui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905198E0885E46AB67C4A6D4EBFA44" ma:contentTypeVersion="14" ma:contentTypeDescription="Create a new document." ma:contentTypeScope="" ma:versionID="e4dc50a7bebfc3f0a0bf413032e458d4">
  <xsd:schema xmlns:xsd="http://www.w3.org/2001/XMLSchema" xmlns:xs="http://www.w3.org/2001/XMLSchema" xmlns:p="http://schemas.microsoft.com/office/2006/metadata/properties" xmlns:ns3="3ded0278-a968-414a-afd9-f69bf3f99658" xmlns:ns4="beb514e8-ea0a-47a0-9e23-14d2775989ad" targetNamespace="http://schemas.microsoft.com/office/2006/metadata/properties" ma:root="true" ma:fieldsID="d828e263d4e11d82e1d19072d50b9dae" ns3:_="" ns4:_="">
    <xsd:import namespace="3ded0278-a968-414a-afd9-f69bf3f99658"/>
    <xsd:import namespace="beb514e8-ea0a-47a0-9e23-14d2775989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d0278-a968-414a-afd9-f69bf3f99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514e8-ea0a-47a0-9e23-14d2775989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4B01DA-199B-4DC2-827C-523BF88B72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ed0278-a968-414a-afd9-f69bf3f99658"/>
    <ds:schemaRef ds:uri="beb514e8-ea0a-47a0-9e23-14d2775989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00BD50-4376-4BC9-9302-D890AD3A25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1E63C5-EFBF-4A41-91E7-7956ED190CA5}">
  <ds:schemaRefs>
    <ds:schemaRef ds:uri="3ded0278-a968-414a-afd9-f69bf3f9965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eb514e8-ea0a-47a0-9e23-14d2775989ad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2997C8A1-9377-4F05-A105-6C637F2D4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Strategic Instruction Model™ (SIM) Content Enhancement Routines</vt:lpstr>
    </vt:vector>
  </TitlesOfParts>
  <Company>pcsb</Company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 Instruction Model™ (SIM) Content Enhancement Routines</dc:title>
  <dc:subject/>
  <dc:creator>Medici Cindy</dc:creator>
  <cp:keywords/>
  <dc:description/>
  <cp:lastModifiedBy>Davidson Sarah</cp:lastModifiedBy>
  <cp:revision>4</cp:revision>
  <cp:lastPrinted>2020-01-23T15:09:00Z</cp:lastPrinted>
  <dcterms:created xsi:type="dcterms:W3CDTF">2022-12-05T14:26:00Z</dcterms:created>
  <dcterms:modified xsi:type="dcterms:W3CDTF">2022-12-05T14:28:00Z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0x0101009E905198E0885E46AB67C4A6D4EBFA44</vt:lpwstr>
  </property>
</Properties>
</file>